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tblCellSpacing w:w="0" w:type="dxa"/>
        <w:tblCellMar>
          <w:top w:w="60" w:type="dxa"/>
          <w:left w:w="60" w:type="dxa"/>
          <w:bottom w:w="60" w:type="dxa"/>
          <w:right w:w="60" w:type="dxa"/>
        </w:tblCellMar>
        <w:tblLook w:val="04A0"/>
      </w:tblPr>
      <w:tblGrid>
        <w:gridCol w:w="7583"/>
      </w:tblGrid>
      <w:tr w:rsidR="007D46C6" w:rsidRPr="007D46C6" w:rsidTr="007D46C6">
        <w:trPr>
          <w:tblCellSpacing w:w="0" w:type="dxa"/>
        </w:trPr>
        <w:tc>
          <w:tcPr>
            <w:tcW w:w="0" w:type="auto"/>
            <w:vAlign w:val="center"/>
            <w:hideMark/>
          </w:tcPr>
          <w:tbl>
            <w:tblPr>
              <w:tblW w:w="2750" w:type="pct"/>
              <w:jc w:val="center"/>
              <w:tblCellSpacing w:w="15" w:type="dxa"/>
              <w:tblCellMar>
                <w:top w:w="15" w:type="dxa"/>
                <w:left w:w="15" w:type="dxa"/>
                <w:bottom w:w="15" w:type="dxa"/>
                <w:right w:w="15" w:type="dxa"/>
              </w:tblCellMar>
              <w:tblLook w:val="04A0"/>
            </w:tblPr>
            <w:tblGrid>
              <w:gridCol w:w="2896"/>
              <w:gridCol w:w="1209"/>
            </w:tblGrid>
            <w:tr w:rsidR="007D46C6" w:rsidRPr="007D46C6">
              <w:trPr>
                <w:tblCellSpacing w:w="15" w:type="dxa"/>
                <w:jc w:val="center"/>
              </w:trPr>
              <w:tc>
                <w:tcPr>
                  <w:tcW w:w="0" w:type="auto"/>
                  <w:vAlign w:val="center"/>
                  <w:hideMark/>
                </w:tcPr>
                <w:p w:rsidR="007D46C6" w:rsidRPr="007D46C6" w:rsidRDefault="007D46C6" w:rsidP="007D46C6">
                  <w:pPr>
                    <w:widowControl/>
                    <w:spacing w:line="240" w:lineRule="auto"/>
                    <w:jc w:val="left"/>
                    <w:rPr>
                      <w:rFonts w:ascii="宋体" w:eastAsia="宋体" w:hAnsi="宋体" w:cs="宋体"/>
                      <w:kern w:val="0"/>
                      <w:sz w:val="24"/>
                      <w:szCs w:val="24"/>
                    </w:rPr>
                  </w:pPr>
                  <w:r w:rsidRPr="007D46C6">
                    <w:rPr>
                      <w:rFonts w:ascii="宋体" w:eastAsia="宋体" w:hAnsi="宋体" w:cs="宋体"/>
                      <w:b/>
                      <w:bCs/>
                      <w:color w:val="FF0000"/>
                      <w:kern w:val="0"/>
                      <w:sz w:val="27"/>
                    </w:rPr>
                    <w:t>国家经济贸易委员会</w:t>
                  </w:r>
                  <w:r w:rsidRPr="007D46C6">
                    <w:rPr>
                      <w:rFonts w:ascii="宋体" w:eastAsia="宋体" w:hAnsi="宋体" w:cs="宋体"/>
                      <w:b/>
                      <w:bCs/>
                      <w:color w:val="FF0000"/>
                      <w:kern w:val="0"/>
                      <w:sz w:val="27"/>
                      <w:szCs w:val="27"/>
                    </w:rPr>
                    <w:br/>
                  </w:r>
                  <w:r w:rsidRPr="007D46C6">
                    <w:rPr>
                      <w:rFonts w:ascii="宋体" w:eastAsia="宋体" w:hAnsi="宋体" w:cs="宋体"/>
                      <w:b/>
                      <w:bCs/>
                      <w:color w:val="FF0000"/>
                      <w:kern w:val="0"/>
                      <w:sz w:val="27"/>
                    </w:rPr>
                    <w:t xml:space="preserve">国家环境保护总局 </w:t>
                  </w:r>
                </w:p>
              </w:tc>
              <w:tc>
                <w:tcPr>
                  <w:tcW w:w="1450" w:type="pct"/>
                  <w:vAlign w:val="center"/>
                  <w:hideMark/>
                </w:tcPr>
                <w:p w:rsidR="007D46C6" w:rsidRPr="007D46C6" w:rsidRDefault="007D46C6" w:rsidP="007D46C6">
                  <w:pPr>
                    <w:widowControl/>
                    <w:spacing w:line="240" w:lineRule="auto"/>
                    <w:jc w:val="right"/>
                    <w:rPr>
                      <w:rFonts w:ascii="宋体" w:eastAsia="宋体" w:hAnsi="宋体" w:cs="宋体"/>
                      <w:kern w:val="0"/>
                      <w:sz w:val="24"/>
                      <w:szCs w:val="24"/>
                    </w:rPr>
                  </w:pPr>
                  <w:r w:rsidRPr="007D46C6">
                    <w:rPr>
                      <w:rFonts w:ascii="宋体" w:eastAsia="宋体" w:hAnsi="宋体" w:cs="宋体"/>
                      <w:b/>
                      <w:bCs/>
                      <w:color w:val="FF0000"/>
                      <w:kern w:val="0"/>
                      <w:sz w:val="27"/>
                    </w:rPr>
                    <w:t xml:space="preserve">文件 </w:t>
                  </w:r>
                </w:p>
              </w:tc>
            </w:tr>
          </w:tbl>
          <w:p w:rsidR="007D46C6" w:rsidRPr="007D46C6" w:rsidRDefault="007D46C6" w:rsidP="007D46C6">
            <w:pPr>
              <w:widowControl/>
              <w:spacing w:line="240" w:lineRule="auto"/>
              <w:jc w:val="center"/>
              <w:rPr>
                <w:rFonts w:ascii="宋体" w:eastAsia="宋体" w:hAnsi="宋体" w:cs="宋体"/>
                <w:kern w:val="0"/>
                <w:sz w:val="24"/>
                <w:szCs w:val="24"/>
              </w:rPr>
            </w:pPr>
          </w:p>
        </w:tc>
      </w:tr>
    </w:tbl>
    <w:p w:rsidR="007D46C6" w:rsidRPr="007D46C6" w:rsidRDefault="007D46C6" w:rsidP="007D46C6">
      <w:pPr>
        <w:widowControl/>
        <w:spacing w:line="240" w:lineRule="auto"/>
        <w:jc w:val="left"/>
        <w:rPr>
          <w:rFonts w:ascii="宋体" w:eastAsia="宋体" w:hAnsi="宋体" w:cs="宋体"/>
          <w:vanish/>
          <w:kern w:val="0"/>
          <w:sz w:val="24"/>
          <w:szCs w:val="24"/>
        </w:rPr>
      </w:pPr>
    </w:p>
    <w:tbl>
      <w:tblPr>
        <w:tblW w:w="4500" w:type="pct"/>
        <w:jc w:val="center"/>
        <w:tblCellSpacing w:w="0" w:type="dxa"/>
        <w:tblCellMar>
          <w:left w:w="0" w:type="dxa"/>
          <w:right w:w="0" w:type="dxa"/>
        </w:tblCellMar>
        <w:tblLook w:val="04A0"/>
      </w:tblPr>
      <w:tblGrid>
        <w:gridCol w:w="7475"/>
      </w:tblGrid>
      <w:tr w:rsidR="007D46C6" w:rsidRPr="007D46C6" w:rsidTr="007D46C6">
        <w:trPr>
          <w:trHeight w:val="45"/>
          <w:tblCellSpacing w:w="0" w:type="dxa"/>
          <w:jc w:val="center"/>
        </w:trPr>
        <w:tc>
          <w:tcPr>
            <w:tcW w:w="0" w:type="auto"/>
            <w:vAlign w:val="center"/>
            <w:hideMark/>
          </w:tcPr>
          <w:p w:rsidR="007D46C6" w:rsidRPr="007D46C6" w:rsidRDefault="007D46C6" w:rsidP="007D46C6">
            <w:pPr>
              <w:widowControl/>
              <w:spacing w:line="240" w:lineRule="auto"/>
              <w:jc w:val="left"/>
              <w:rPr>
                <w:rFonts w:ascii="宋体" w:eastAsia="宋体" w:hAnsi="宋体" w:cs="宋体"/>
                <w:kern w:val="0"/>
                <w:sz w:val="4"/>
                <w:szCs w:val="24"/>
              </w:rPr>
            </w:pPr>
          </w:p>
        </w:tc>
      </w:tr>
      <w:tr w:rsidR="007D46C6" w:rsidRPr="007D46C6" w:rsidTr="007D46C6">
        <w:trPr>
          <w:trHeight w:val="30"/>
          <w:tblCellSpacing w:w="0" w:type="dxa"/>
          <w:jc w:val="center"/>
        </w:trPr>
        <w:tc>
          <w:tcPr>
            <w:tcW w:w="0" w:type="auto"/>
            <w:shd w:val="clear" w:color="auto" w:fill="FF0000"/>
            <w:vAlign w:val="center"/>
            <w:hideMark/>
          </w:tcPr>
          <w:p w:rsidR="007D46C6" w:rsidRPr="007D46C6" w:rsidRDefault="007D46C6" w:rsidP="007D46C6">
            <w:pPr>
              <w:widowControl/>
              <w:spacing w:line="240" w:lineRule="auto"/>
              <w:jc w:val="left"/>
              <w:rPr>
                <w:rFonts w:ascii="宋体" w:eastAsia="宋体" w:hAnsi="宋体" w:cs="宋体"/>
                <w:kern w:val="0"/>
                <w:sz w:val="4"/>
                <w:szCs w:val="24"/>
              </w:rPr>
            </w:pPr>
          </w:p>
        </w:tc>
      </w:tr>
      <w:tr w:rsidR="007D46C6" w:rsidRPr="007D46C6" w:rsidTr="007D46C6">
        <w:trPr>
          <w:trHeight w:val="45"/>
          <w:tblCellSpacing w:w="0" w:type="dxa"/>
          <w:jc w:val="center"/>
        </w:trPr>
        <w:tc>
          <w:tcPr>
            <w:tcW w:w="0" w:type="auto"/>
            <w:vAlign w:val="center"/>
            <w:hideMark/>
          </w:tcPr>
          <w:p w:rsidR="007D46C6" w:rsidRPr="007D46C6" w:rsidRDefault="007D46C6" w:rsidP="007D46C6">
            <w:pPr>
              <w:widowControl/>
              <w:spacing w:line="240" w:lineRule="auto"/>
              <w:jc w:val="left"/>
              <w:rPr>
                <w:rFonts w:ascii="宋体" w:eastAsia="宋体" w:hAnsi="宋体" w:cs="宋体"/>
                <w:kern w:val="0"/>
                <w:sz w:val="4"/>
                <w:szCs w:val="24"/>
              </w:rPr>
            </w:pPr>
          </w:p>
        </w:tc>
      </w:tr>
    </w:tbl>
    <w:p w:rsidR="007D46C6" w:rsidRPr="007D46C6" w:rsidRDefault="007D46C6" w:rsidP="007D46C6">
      <w:pPr>
        <w:widowControl/>
        <w:spacing w:before="100" w:beforeAutospacing="1" w:after="100" w:afterAutospacing="1" w:line="240" w:lineRule="auto"/>
        <w:jc w:val="center"/>
        <w:rPr>
          <w:rFonts w:ascii="宋体" w:eastAsia="宋体" w:hAnsi="宋体" w:cs="宋体"/>
          <w:kern w:val="0"/>
          <w:sz w:val="24"/>
          <w:szCs w:val="24"/>
        </w:rPr>
      </w:pPr>
      <w:r w:rsidRPr="007D46C6">
        <w:rPr>
          <w:rFonts w:ascii="宋体" w:eastAsia="宋体" w:hAnsi="宋体" w:cs="宋体"/>
          <w:kern w:val="0"/>
          <w:sz w:val="24"/>
          <w:szCs w:val="24"/>
        </w:rPr>
        <w:br/>
      </w:r>
      <w:r w:rsidRPr="007D46C6">
        <w:rPr>
          <w:rFonts w:ascii="宋体" w:eastAsia="宋体" w:hAnsi="宋体" w:cs="宋体" w:hint="eastAsia"/>
          <w:b/>
          <w:bCs/>
          <w:color w:val="000000"/>
          <w:kern w:val="0"/>
          <w:sz w:val="28"/>
        </w:rPr>
        <w:t>国家重点行业清洁生产技术导向目录（第二批）</w:t>
      </w:r>
      <w:r w:rsidRPr="007D46C6">
        <w:rPr>
          <w:rFonts w:ascii="宋体" w:eastAsia="宋体" w:hAnsi="宋体" w:cs="宋体"/>
          <w:kern w:val="0"/>
          <w:sz w:val="24"/>
          <w:szCs w:val="24"/>
        </w:rPr>
        <w:br/>
      </w:r>
    </w:p>
    <w:p w:rsidR="007D46C6" w:rsidRPr="007D46C6" w:rsidRDefault="007D46C6" w:rsidP="007D46C6">
      <w:pPr>
        <w:widowControl/>
        <w:wordWrap w:val="0"/>
        <w:spacing w:before="100" w:beforeAutospacing="1" w:after="100" w:afterAutospacing="1" w:line="240" w:lineRule="auto"/>
        <w:jc w:val="left"/>
        <w:rPr>
          <w:rFonts w:ascii="楷体" w:eastAsia="楷体" w:hAnsi="宋体" w:cs="宋体"/>
          <w:kern w:val="0"/>
          <w:sz w:val="24"/>
          <w:szCs w:val="24"/>
        </w:rPr>
      </w:pPr>
      <w:r w:rsidRPr="007D46C6">
        <w:rPr>
          <w:rFonts w:ascii="楷体" w:eastAsia="楷体" w:hAnsi="宋体" w:cs="宋体" w:hint="eastAsia"/>
          <w:kern w:val="0"/>
          <w:sz w:val="24"/>
          <w:szCs w:val="24"/>
        </w:rPr>
        <w:t xml:space="preserve">　　为贯彻落实《中华人民共和国清洁生产促进法》，引导企业采用先进的清洁生产工艺和技术，我们组织编制了《国家重点行业清洁生产技术导向目录》（第二批），现予公布。 </w:t>
      </w:r>
    </w:p>
    <w:p w:rsidR="007D46C6" w:rsidRPr="007D46C6" w:rsidRDefault="007D46C6" w:rsidP="007D46C6">
      <w:pPr>
        <w:widowControl/>
        <w:wordWrap w:val="0"/>
        <w:spacing w:before="100" w:beforeAutospacing="1" w:after="100" w:afterAutospacing="1" w:line="240" w:lineRule="auto"/>
        <w:jc w:val="left"/>
        <w:rPr>
          <w:rFonts w:ascii="楷体" w:eastAsia="楷体" w:hAnsi="宋体" w:cs="宋体" w:hint="eastAsia"/>
          <w:kern w:val="0"/>
          <w:sz w:val="24"/>
          <w:szCs w:val="24"/>
        </w:rPr>
      </w:pPr>
      <w:r w:rsidRPr="007D46C6">
        <w:rPr>
          <w:rFonts w:ascii="楷体" w:eastAsia="楷体" w:hAnsi="宋体" w:cs="宋体" w:hint="eastAsia"/>
          <w:kern w:val="0"/>
          <w:sz w:val="24"/>
          <w:szCs w:val="24"/>
        </w:rPr>
        <w:t xml:space="preserve">　　本目录涉及冶金、机械、有色金属、石油和建材5个重点行业，共56项清洁生产技术。这些技术经过生产实践证明，具有明显的经济和环境效益，各地区和有关部门应结合实际，在本行业或同类性质生产装置上推广应用。</w:t>
      </w:r>
    </w:p>
    <w:p w:rsidR="007D46C6" w:rsidRPr="007D46C6" w:rsidRDefault="007D46C6" w:rsidP="007D46C6">
      <w:pPr>
        <w:widowControl/>
        <w:wordWrap w:val="0"/>
        <w:spacing w:before="100" w:beforeAutospacing="1" w:after="100" w:afterAutospacing="1" w:line="240" w:lineRule="auto"/>
        <w:jc w:val="left"/>
        <w:rPr>
          <w:rFonts w:ascii="楷体" w:eastAsia="楷体" w:hAnsi="宋体" w:cs="宋体" w:hint="eastAsia"/>
          <w:kern w:val="0"/>
          <w:sz w:val="24"/>
          <w:szCs w:val="24"/>
        </w:rPr>
      </w:pPr>
      <w:r w:rsidRPr="007D46C6">
        <w:rPr>
          <w:rFonts w:ascii="楷体" w:eastAsia="楷体" w:hAnsi="宋体" w:cs="宋体" w:hint="eastAsia"/>
          <w:kern w:val="0"/>
          <w:sz w:val="24"/>
          <w:szCs w:val="24"/>
        </w:rPr>
        <w:t xml:space="preserve">　　附件：《国家重点行业清洁生产技术导向目录》（第二批）简介</w:t>
      </w:r>
    </w:p>
    <w:p w:rsidR="007D46C6" w:rsidRPr="007D46C6" w:rsidRDefault="007D46C6" w:rsidP="007D46C6">
      <w:pPr>
        <w:widowControl/>
        <w:wordWrap w:val="0"/>
        <w:spacing w:before="100" w:beforeAutospacing="1" w:after="100" w:afterAutospacing="1" w:line="240" w:lineRule="auto"/>
        <w:jc w:val="left"/>
        <w:rPr>
          <w:rFonts w:ascii="楷体" w:eastAsia="楷体" w:hAnsi="宋体" w:cs="宋体" w:hint="eastAsia"/>
          <w:kern w:val="0"/>
          <w:sz w:val="24"/>
          <w:szCs w:val="24"/>
        </w:rPr>
      </w:pPr>
      <w:r>
        <w:rPr>
          <w:rFonts w:ascii="楷体" w:eastAsia="楷体" w:hAnsi="宋体" w:cs="宋体" w:hint="eastAsia"/>
          <w:kern w:val="0"/>
          <w:sz w:val="24"/>
          <w:szCs w:val="24"/>
        </w:rPr>
        <w:t xml:space="preserve">　　　　　　　　　　　　　　　　　　　　　　　</w:t>
      </w:r>
      <w:r w:rsidRPr="007D46C6">
        <w:rPr>
          <w:rFonts w:ascii="楷体" w:eastAsia="楷体" w:hAnsi="宋体" w:cs="宋体" w:hint="eastAsia"/>
          <w:kern w:val="0"/>
          <w:sz w:val="24"/>
          <w:szCs w:val="24"/>
        </w:rPr>
        <w:t xml:space="preserve">　　国家经济贸易委员会</w:t>
      </w:r>
      <w:r w:rsidRPr="007D46C6">
        <w:rPr>
          <w:rFonts w:ascii="楷体" w:eastAsia="楷体" w:hAnsi="宋体" w:cs="宋体" w:hint="eastAsia"/>
          <w:kern w:val="0"/>
          <w:sz w:val="24"/>
          <w:szCs w:val="24"/>
        </w:rPr>
        <w:br/>
      </w:r>
      <w:proofErr w:type="gramStart"/>
      <w:r>
        <w:rPr>
          <w:rFonts w:ascii="楷体" w:eastAsia="楷体" w:hAnsi="宋体" w:cs="宋体" w:hint="eastAsia"/>
          <w:kern w:val="0"/>
          <w:sz w:val="24"/>
          <w:szCs w:val="24"/>
        </w:rPr>
        <w:t xml:space="preserve">　　　　　　　　　　　　　　　　　　　　　　　　　　</w:t>
      </w:r>
      <w:proofErr w:type="gramEnd"/>
      <w:r w:rsidRPr="007D46C6">
        <w:rPr>
          <w:rFonts w:ascii="楷体" w:eastAsia="楷体" w:hAnsi="宋体" w:cs="宋体" w:hint="eastAsia"/>
          <w:kern w:val="0"/>
          <w:sz w:val="24"/>
          <w:szCs w:val="24"/>
        </w:rPr>
        <w:t xml:space="preserve"> 国家环境保护总局</w:t>
      </w:r>
      <w:r w:rsidRPr="007D46C6">
        <w:rPr>
          <w:rFonts w:ascii="楷体" w:eastAsia="楷体" w:hAnsi="宋体" w:cs="宋体" w:hint="eastAsia"/>
          <w:kern w:val="0"/>
          <w:sz w:val="24"/>
          <w:szCs w:val="24"/>
        </w:rPr>
        <w:br/>
      </w:r>
      <w:proofErr w:type="gramStart"/>
      <w:r>
        <w:rPr>
          <w:rFonts w:ascii="楷体" w:eastAsia="楷体" w:hAnsi="宋体" w:cs="宋体" w:hint="eastAsia"/>
          <w:kern w:val="0"/>
          <w:sz w:val="24"/>
          <w:szCs w:val="24"/>
        </w:rPr>
        <w:t xml:space="preserve">　　　　　　　　　　　　　　　　　　　　　</w:t>
      </w:r>
      <w:proofErr w:type="gramEnd"/>
      <w:r w:rsidRPr="007D46C6">
        <w:rPr>
          <w:rFonts w:ascii="楷体" w:eastAsia="楷体" w:hAnsi="宋体" w:cs="宋体" w:hint="eastAsia"/>
          <w:kern w:val="0"/>
          <w:sz w:val="24"/>
          <w:szCs w:val="24"/>
        </w:rPr>
        <w:t xml:space="preserve">　　二○○三年二月二十七日</w:t>
      </w:r>
    </w:p>
    <w:p w:rsidR="007D46C6" w:rsidRDefault="007D46C6" w:rsidP="007D46C6">
      <w:pPr>
        <w:widowControl/>
        <w:wordWrap w:val="0"/>
        <w:spacing w:before="100" w:beforeAutospacing="1" w:after="100" w:afterAutospacing="1" w:line="240" w:lineRule="auto"/>
        <w:jc w:val="left"/>
        <w:rPr>
          <w:rFonts w:ascii="楷体" w:eastAsia="楷体" w:hAnsi="宋体" w:cs="宋体" w:hint="eastAsia"/>
          <w:b/>
          <w:bCs/>
          <w:kern w:val="0"/>
          <w:sz w:val="24"/>
          <w:szCs w:val="24"/>
        </w:rPr>
      </w:pPr>
    </w:p>
    <w:p w:rsidR="007D46C6" w:rsidRDefault="007D46C6" w:rsidP="007D46C6">
      <w:pPr>
        <w:widowControl/>
        <w:wordWrap w:val="0"/>
        <w:spacing w:before="100" w:beforeAutospacing="1" w:after="100" w:afterAutospacing="1" w:line="240" w:lineRule="auto"/>
        <w:jc w:val="left"/>
        <w:rPr>
          <w:rFonts w:ascii="楷体" w:eastAsia="楷体" w:hAnsi="宋体" w:cs="宋体" w:hint="eastAsia"/>
          <w:b/>
          <w:bCs/>
          <w:kern w:val="0"/>
          <w:sz w:val="24"/>
          <w:szCs w:val="24"/>
        </w:rPr>
      </w:pPr>
    </w:p>
    <w:p w:rsidR="007D46C6" w:rsidRDefault="007D46C6" w:rsidP="007D46C6">
      <w:pPr>
        <w:widowControl/>
        <w:wordWrap w:val="0"/>
        <w:spacing w:before="100" w:beforeAutospacing="1" w:after="100" w:afterAutospacing="1" w:line="240" w:lineRule="auto"/>
        <w:jc w:val="left"/>
        <w:rPr>
          <w:rFonts w:ascii="楷体" w:eastAsia="楷体" w:hAnsi="宋体" w:cs="宋体" w:hint="eastAsia"/>
          <w:b/>
          <w:bCs/>
          <w:kern w:val="0"/>
          <w:sz w:val="24"/>
          <w:szCs w:val="24"/>
        </w:rPr>
      </w:pPr>
    </w:p>
    <w:p w:rsidR="007D46C6" w:rsidRPr="007D46C6" w:rsidRDefault="007D46C6" w:rsidP="007D46C6">
      <w:pPr>
        <w:widowControl/>
        <w:wordWrap w:val="0"/>
        <w:spacing w:before="100" w:beforeAutospacing="1" w:after="100" w:afterAutospacing="1" w:line="240" w:lineRule="auto"/>
        <w:jc w:val="left"/>
        <w:rPr>
          <w:rFonts w:ascii="楷体" w:eastAsia="楷体" w:hAnsi="宋体" w:cs="宋体" w:hint="eastAsia"/>
          <w:kern w:val="0"/>
          <w:sz w:val="24"/>
          <w:szCs w:val="24"/>
        </w:rPr>
      </w:pPr>
      <w:r w:rsidRPr="007D46C6">
        <w:rPr>
          <w:rFonts w:ascii="楷体" w:eastAsia="楷体" w:hAnsi="宋体" w:cs="宋体" w:hint="eastAsia"/>
          <w:b/>
          <w:bCs/>
          <w:kern w:val="0"/>
          <w:sz w:val="24"/>
          <w:szCs w:val="24"/>
        </w:rPr>
        <w:lastRenderedPageBreak/>
        <w:t>附件：</w:t>
      </w:r>
    </w:p>
    <w:p w:rsidR="007D46C6" w:rsidRPr="007D46C6" w:rsidRDefault="007D46C6" w:rsidP="007D46C6">
      <w:pPr>
        <w:widowControl/>
        <w:wordWrap w:val="0"/>
        <w:spacing w:line="240" w:lineRule="auto"/>
        <w:jc w:val="center"/>
        <w:rPr>
          <w:rFonts w:ascii="楷体" w:eastAsia="楷体" w:hAnsi="宋体" w:cs="宋体" w:hint="eastAsia"/>
          <w:kern w:val="0"/>
          <w:sz w:val="24"/>
          <w:szCs w:val="24"/>
        </w:rPr>
      </w:pPr>
      <w:r w:rsidRPr="007D46C6">
        <w:rPr>
          <w:rFonts w:ascii="楷体" w:eastAsia="楷体" w:hAnsi="宋体" w:cs="宋体" w:hint="eastAsia"/>
          <w:b/>
          <w:bCs/>
          <w:kern w:val="0"/>
          <w:sz w:val="24"/>
          <w:szCs w:val="24"/>
        </w:rPr>
        <w:t>《国家重点行业清洁生产技术导向目录》（第二批）简介</w:t>
      </w:r>
      <w:r w:rsidRPr="007D46C6">
        <w:rPr>
          <w:rFonts w:ascii="楷体" w:eastAsia="楷体" w:hAnsi="宋体" w:cs="宋体" w:hint="eastAsia"/>
          <w:kern w:val="0"/>
          <w:sz w:val="24"/>
          <w:szCs w:val="24"/>
        </w:rPr>
        <w:t xml:space="preserve"> </w:t>
      </w:r>
    </w:p>
    <w:p w:rsidR="007D46C6" w:rsidRPr="007D46C6" w:rsidRDefault="007D46C6" w:rsidP="007D46C6">
      <w:pPr>
        <w:widowControl/>
        <w:wordWrap w:val="0"/>
        <w:spacing w:line="240" w:lineRule="auto"/>
        <w:jc w:val="center"/>
        <w:rPr>
          <w:rFonts w:ascii="楷体" w:eastAsia="楷体" w:hAnsi="宋体" w:cs="宋体" w:hint="eastAsia"/>
          <w:kern w:val="0"/>
          <w:sz w:val="24"/>
          <w:szCs w:val="24"/>
        </w:rPr>
      </w:pPr>
      <w:r w:rsidRPr="007D46C6">
        <w:rPr>
          <w:rFonts w:ascii="楷体" w:eastAsia="楷体" w:hAnsi="宋体" w:cs="宋体" w:hint="eastAsia"/>
          <w:kern w:val="0"/>
          <w:sz w:val="24"/>
          <w:szCs w:val="24"/>
        </w:rPr>
        <w:t> </w:t>
      </w:r>
    </w:p>
    <w:tbl>
      <w:tblPr>
        <w:tblW w:w="9120" w:type="dxa"/>
        <w:jc w:val="center"/>
        <w:tblCellMar>
          <w:left w:w="0" w:type="dxa"/>
          <w:right w:w="0" w:type="dxa"/>
        </w:tblCellMar>
        <w:tblLook w:val="04A0"/>
      </w:tblPr>
      <w:tblGrid>
        <w:gridCol w:w="620"/>
        <w:gridCol w:w="1120"/>
        <w:gridCol w:w="1080"/>
        <w:gridCol w:w="3040"/>
        <w:gridCol w:w="3260"/>
      </w:tblGrid>
      <w:tr w:rsidR="007D46C6" w:rsidRPr="007D46C6" w:rsidTr="007D46C6">
        <w:trPr>
          <w:trHeight w:val="570"/>
          <w:jc w:val="center"/>
        </w:trPr>
        <w:tc>
          <w:tcPr>
            <w:tcW w:w="620" w:type="dxa"/>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b/>
                <w:bCs/>
                <w:kern w:val="0"/>
                <w:sz w:val="24"/>
                <w:szCs w:val="24"/>
              </w:rPr>
              <w:t>编号</w:t>
            </w:r>
          </w:p>
        </w:tc>
        <w:tc>
          <w:tcPr>
            <w:tcW w:w="1120" w:type="dxa"/>
            <w:tcBorders>
              <w:top w:val="single" w:sz="8" w:space="0" w:color="000000"/>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b/>
                <w:bCs/>
                <w:kern w:val="0"/>
                <w:sz w:val="24"/>
                <w:szCs w:val="24"/>
              </w:rPr>
              <w:t>技术名称</w:t>
            </w:r>
          </w:p>
        </w:tc>
        <w:tc>
          <w:tcPr>
            <w:tcW w:w="1080" w:type="dxa"/>
            <w:tcBorders>
              <w:top w:val="single" w:sz="8" w:space="0" w:color="000000"/>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b/>
                <w:bCs/>
                <w:kern w:val="0"/>
                <w:sz w:val="24"/>
                <w:szCs w:val="24"/>
              </w:rPr>
              <w:t>适用范围</w:t>
            </w:r>
          </w:p>
        </w:tc>
        <w:tc>
          <w:tcPr>
            <w:tcW w:w="3040" w:type="dxa"/>
            <w:tcBorders>
              <w:top w:val="single" w:sz="8" w:space="0" w:color="000000"/>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b/>
                <w:bCs/>
                <w:kern w:val="0"/>
                <w:sz w:val="24"/>
                <w:szCs w:val="24"/>
              </w:rPr>
              <w:t>主要内容</w:t>
            </w:r>
          </w:p>
        </w:tc>
        <w:tc>
          <w:tcPr>
            <w:tcW w:w="3260" w:type="dxa"/>
            <w:tcBorders>
              <w:top w:val="single" w:sz="8" w:space="0" w:color="000000"/>
              <w:left w:val="nil"/>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b/>
                <w:bCs/>
                <w:kern w:val="0"/>
                <w:sz w:val="24"/>
                <w:szCs w:val="24"/>
              </w:rPr>
              <w:t>投资及效益分析</w:t>
            </w:r>
          </w:p>
        </w:tc>
      </w:tr>
      <w:tr w:rsidR="007D46C6" w:rsidRPr="007D46C6" w:rsidTr="007D46C6">
        <w:trPr>
          <w:trHeight w:val="285"/>
          <w:jc w:val="center"/>
        </w:trPr>
        <w:tc>
          <w:tcPr>
            <w:tcW w:w="9120"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b/>
                <w:bCs/>
                <w:kern w:val="0"/>
                <w:sz w:val="24"/>
                <w:szCs w:val="24"/>
              </w:rPr>
              <w:t>冶金行业</w:t>
            </w:r>
          </w:p>
        </w:tc>
      </w:tr>
      <w:tr w:rsidR="007D46C6" w:rsidRPr="007D46C6" w:rsidTr="007D46C6">
        <w:trPr>
          <w:trHeight w:val="2850"/>
          <w:jc w:val="center"/>
        </w:trPr>
        <w:tc>
          <w:tcPr>
            <w:tcW w:w="620" w:type="dxa"/>
            <w:tcBorders>
              <w:top w:val="nil"/>
              <w:left w:val="single" w:sz="8" w:space="0" w:color="000000"/>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kern w:val="0"/>
                <w:sz w:val="24"/>
                <w:szCs w:val="24"/>
              </w:rPr>
              <w:t>1</w:t>
            </w:r>
          </w:p>
        </w:tc>
        <w:tc>
          <w:tcPr>
            <w:tcW w:w="112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高炉余压发电技术</w:t>
            </w:r>
          </w:p>
        </w:tc>
        <w:tc>
          <w:tcPr>
            <w:tcW w:w="108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钢铁企业</w:t>
            </w:r>
          </w:p>
        </w:tc>
        <w:tc>
          <w:tcPr>
            <w:tcW w:w="304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将高炉副产煤气的压力能、热能转换为电能，既回收了减压阀组释放的能量，又净化了煤气，降低了由</w:t>
            </w:r>
            <w:proofErr w:type="gramStart"/>
            <w:r w:rsidRPr="007D46C6">
              <w:rPr>
                <w:rFonts w:ascii="宋体" w:eastAsia="宋体" w:hAnsi="宋体" w:cs="宋体" w:hint="eastAsia"/>
                <w:kern w:val="0"/>
                <w:sz w:val="24"/>
                <w:szCs w:val="24"/>
              </w:rPr>
              <w:t>高压阀组控制</w:t>
            </w:r>
            <w:proofErr w:type="gramEnd"/>
            <w:r w:rsidRPr="007D46C6">
              <w:rPr>
                <w:rFonts w:ascii="宋体" w:eastAsia="宋体" w:hAnsi="宋体" w:cs="宋体" w:hint="eastAsia"/>
                <w:kern w:val="0"/>
                <w:sz w:val="24"/>
                <w:szCs w:val="24"/>
              </w:rPr>
              <w:t>炉顶压力而产生的超高噪音污染，且大大改善了高炉炉顶压力的控制品质,不产生二次污染，发电成本低，一般可回收高炉鼓风机所需能量的25%-30%。</w:t>
            </w:r>
          </w:p>
        </w:tc>
        <w:tc>
          <w:tcPr>
            <w:tcW w:w="3260" w:type="dxa"/>
            <w:tcBorders>
              <w:top w:val="nil"/>
              <w:left w:val="nil"/>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投资一般在3000-5000万元左右，投资回收期大约在3-5年左右，节能环保效果明显。</w:t>
            </w:r>
          </w:p>
        </w:tc>
      </w:tr>
      <w:tr w:rsidR="007D46C6" w:rsidRPr="007D46C6" w:rsidTr="007D46C6">
        <w:trPr>
          <w:trHeight w:val="2565"/>
          <w:jc w:val="center"/>
        </w:trPr>
        <w:tc>
          <w:tcPr>
            <w:tcW w:w="620" w:type="dxa"/>
            <w:tcBorders>
              <w:top w:val="nil"/>
              <w:left w:val="single" w:sz="8" w:space="0" w:color="000000"/>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kern w:val="0"/>
                <w:sz w:val="24"/>
                <w:szCs w:val="24"/>
              </w:rPr>
              <w:t>2</w:t>
            </w:r>
          </w:p>
        </w:tc>
        <w:tc>
          <w:tcPr>
            <w:tcW w:w="112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双预热蓄热式轧钢加热炉技术</w:t>
            </w:r>
          </w:p>
        </w:tc>
        <w:tc>
          <w:tcPr>
            <w:tcW w:w="108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型材、线材和中板轧机的加热炉</w:t>
            </w:r>
          </w:p>
        </w:tc>
        <w:tc>
          <w:tcPr>
            <w:tcW w:w="304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采用蓄热方式(蓄热室)实现炉窑废气余热的极限回收，同时将助燃空气、煤气预热至高温，从而大幅度提高炉窑热效率的节能、环保新技术。</w:t>
            </w:r>
          </w:p>
        </w:tc>
        <w:tc>
          <w:tcPr>
            <w:tcW w:w="3260" w:type="dxa"/>
            <w:tcBorders>
              <w:top w:val="nil"/>
              <w:left w:val="nil"/>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对中小型材、线材、中板、中宽带及窄带钢的加热炉(每小时加热能力100吨左右)，改造投资在800－1000万元(其中蓄热式系统投资200－300万元)，在正常运行情况下，整个加热炉改造投资回收期为一年左右。废气中有害物质排放大幅度降低。</w:t>
            </w:r>
          </w:p>
        </w:tc>
      </w:tr>
      <w:tr w:rsidR="007D46C6" w:rsidRPr="007D46C6" w:rsidTr="007D46C6">
        <w:trPr>
          <w:trHeight w:val="2280"/>
          <w:jc w:val="center"/>
        </w:trPr>
        <w:tc>
          <w:tcPr>
            <w:tcW w:w="620" w:type="dxa"/>
            <w:tcBorders>
              <w:top w:val="nil"/>
              <w:left w:val="single" w:sz="8" w:space="0" w:color="000000"/>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kern w:val="0"/>
                <w:sz w:val="24"/>
                <w:szCs w:val="24"/>
              </w:rPr>
              <w:t>3</w:t>
            </w:r>
          </w:p>
        </w:tc>
        <w:tc>
          <w:tcPr>
            <w:tcW w:w="112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转炉</w:t>
            </w:r>
            <w:proofErr w:type="gramStart"/>
            <w:r w:rsidRPr="007D46C6">
              <w:rPr>
                <w:rFonts w:ascii="宋体" w:eastAsia="宋体" w:hAnsi="宋体" w:cs="宋体" w:hint="eastAsia"/>
                <w:kern w:val="0"/>
                <w:sz w:val="24"/>
                <w:szCs w:val="24"/>
              </w:rPr>
              <w:t>复吹溅渣</w:t>
            </w:r>
            <w:proofErr w:type="gramEnd"/>
            <w:r w:rsidRPr="007D46C6">
              <w:rPr>
                <w:rFonts w:ascii="宋体" w:eastAsia="宋体" w:hAnsi="宋体" w:cs="宋体" w:hint="eastAsia"/>
                <w:kern w:val="0"/>
                <w:sz w:val="24"/>
                <w:szCs w:val="24"/>
              </w:rPr>
              <w:t>长寿技术</w:t>
            </w:r>
          </w:p>
        </w:tc>
        <w:tc>
          <w:tcPr>
            <w:tcW w:w="108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转炉</w:t>
            </w:r>
          </w:p>
        </w:tc>
        <w:tc>
          <w:tcPr>
            <w:tcW w:w="304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采用“炉渣金属蘑菇头”生成技术，在炉衬长寿的同时，</w:t>
            </w:r>
            <w:proofErr w:type="gramStart"/>
            <w:r w:rsidRPr="007D46C6">
              <w:rPr>
                <w:rFonts w:ascii="宋体" w:eastAsia="宋体" w:hAnsi="宋体" w:cs="宋体" w:hint="eastAsia"/>
                <w:kern w:val="0"/>
                <w:sz w:val="24"/>
                <w:szCs w:val="24"/>
              </w:rPr>
              <w:t>保护底吹供气</w:t>
            </w:r>
            <w:proofErr w:type="gramEnd"/>
            <w:r w:rsidRPr="007D46C6">
              <w:rPr>
                <w:rFonts w:ascii="宋体" w:eastAsia="宋体" w:hAnsi="宋体" w:cs="宋体" w:hint="eastAsia"/>
                <w:kern w:val="0"/>
                <w:sz w:val="24"/>
                <w:szCs w:val="24"/>
              </w:rPr>
              <w:t>元件在全炉</w:t>
            </w:r>
            <w:proofErr w:type="gramStart"/>
            <w:r w:rsidRPr="007D46C6">
              <w:rPr>
                <w:rFonts w:ascii="宋体" w:eastAsia="宋体" w:hAnsi="宋体" w:cs="宋体" w:hint="eastAsia"/>
                <w:kern w:val="0"/>
                <w:sz w:val="24"/>
                <w:szCs w:val="24"/>
              </w:rPr>
              <w:t>役始终</w:t>
            </w:r>
            <w:proofErr w:type="gramEnd"/>
            <w:r w:rsidRPr="007D46C6">
              <w:rPr>
                <w:rFonts w:ascii="宋体" w:eastAsia="宋体" w:hAnsi="宋体" w:cs="宋体" w:hint="eastAsia"/>
                <w:kern w:val="0"/>
                <w:sz w:val="24"/>
                <w:szCs w:val="24"/>
              </w:rPr>
              <w:t>保持良好的透气性，</w:t>
            </w:r>
            <w:proofErr w:type="gramStart"/>
            <w:r w:rsidRPr="007D46C6">
              <w:rPr>
                <w:rFonts w:ascii="宋体" w:eastAsia="宋体" w:hAnsi="宋体" w:cs="宋体" w:hint="eastAsia"/>
                <w:kern w:val="0"/>
                <w:sz w:val="24"/>
                <w:szCs w:val="24"/>
              </w:rPr>
              <w:t>使底吹供气</w:t>
            </w:r>
            <w:proofErr w:type="gramEnd"/>
            <w:r w:rsidRPr="007D46C6">
              <w:rPr>
                <w:rFonts w:ascii="宋体" w:eastAsia="宋体" w:hAnsi="宋体" w:cs="宋体" w:hint="eastAsia"/>
                <w:kern w:val="0"/>
                <w:sz w:val="24"/>
                <w:szCs w:val="24"/>
              </w:rPr>
              <w:t>元件的一次性寿命与炉龄同步，</w:t>
            </w:r>
            <w:proofErr w:type="gramStart"/>
            <w:r w:rsidRPr="007D46C6">
              <w:rPr>
                <w:rFonts w:ascii="宋体" w:eastAsia="宋体" w:hAnsi="宋体" w:cs="宋体" w:hint="eastAsia"/>
                <w:kern w:val="0"/>
                <w:sz w:val="24"/>
                <w:szCs w:val="24"/>
              </w:rPr>
              <w:t>复吹比</w:t>
            </w:r>
            <w:proofErr w:type="gramEnd"/>
            <w:r w:rsidRPr="007D46C6">
              <w:rPr>
                <w:rFonts w:ascii="宋体" w:eastAsia="宋体" w:hAnsi="宋体" w:cs="宋体" w:hint="eastAsia"/>
                <w:kern w:val="0"/>
                <w:sz w:val="24"/>
                <w:szCs w:val="24"/>
              </w:rPr>
              <w:t>100%，提高复吹炼钢工艺的经济效益。</w:t>
            </w:r>
          </w:p>
        </w:tc>
        <w:tc>
          <w:tcPr>
            <w:tcW w:w="3260" w:type="dxa"/>
            <w:tcBorders>
              <w:top w:val="nil"/>
              <w:left w:val="nil"/>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改造投资约100－500万元，投资回收期在一年之内。</w:t>
            </w:r>
          </w:p>
        </w:tc>
      </w:tr>
      <w:tr w:rsidR="007D46C6" w:rsidRPr="007D46C6" w:rsidTr="007D46C6">
        <w:trPr>
          <w:trHeight w:val="3705"/>
          <w:jc w:val="center"/>
        </w:trPr>
        <w:tc>
          <w:tcPr>
            <w:tcW w:w="620" w:type="dxa"/>
            <w:tcBorders>
              <w:top w:val="nil"/>
              <w:left w:val="single" w:sz="8" w:space="0" w:color="000000"/>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kern w:val="0"/>
                <w:sz w:val="24"/>
                <w:szCs w:val="24"/>
              </w:rPr>
              <w:lastRenderedPageBreak/>
              <w:t>4</w:t>
            </w:r>
          </w:p>
        </w:tc>
        <w:tc>
          <w:tcPr>
            <w:tcW w:w="112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高效连铸技术</w:t>
            </w:r>
          </w:p>
        </w:tc>
        <w:tc>
          <w:tcPr>
            <w:tcW w:w="108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炼钢厂</w:t>
            </w:r>
          </w:p>
        </w:tc>
        <w:tc>
          <w:tcPr>
            <w:tcW w:w="304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用洁净钢水，高强度、高均匀度的一冷、二冷，高精度的振动、导向、拉</w:t>
            </w:r>
            <w:proofErr w:type="gramStart"/>
            <w:r w:rsidRPr="007D46C6">
              <w:rPr>
                <w:rFonts w:ascii="宋体" w:eastAsia="宋体" w:hAnsi="宋体" w:cs="宋体" w:hint="eastAsia"/>
                <w:kern w:val="0"/>
                <w:sz w:val="24"/>
                <w:szCs w:val="24"/>
              </w:rPr>
              <w:t>矫</w:t>
            </w:r>
            <w:proofErr w:type="gramEnd"/>
            <w:r w:rsidRPr="007D46C6">
              <w:rPr>
                <w:rFonts w:ascii="宋体" w:eastAsia="宋体" w:hAnsi="宋体" w:cs="宋体" w:hint="eastAsia"/>
                <w:kern w:val="0"/>
                <w:sz w:val="24"/>
                <w:szCs w:val="24"/>
              </w:rPr>
              <w:t>、切割设备运行，在高质量的基础上，以高拉速为核心，实现高连浇率、高作业率的连铸系统技术与装备。主要包括：接近凝固温度的浇铸，中间包整体优化，结晶器及振动高优化，二冷水动态控制与铸坯变形优质化，引锭，电磁连铸六大方面的技术和装备。</w:t>
            </w:r>
          </w:p>
        </w:tc>
        <w:tc>
          <w:tcPr>
            <w:tcW w:w="3260" w:type="dxa"/>
            <w:tcBorders>
              <w:top w:val="nil"/>
              <w:left w:val="nil"/>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投资：方坯连铸10-30元/吨能力，板坯连铸30-50元/吨能力，比相同生产能力的常规连铸机投资减少40%以上，提高效率60－100%，节能20%，经济效益50-80元/吨坯，投资回收期小于1年。</w:t>
            </w:r>
          </w:p>
        </w:tc>
      </w:tr>
      <w:tr w:rsidR="007D46C6" w:rsidRPr="007D46C6" w:rsidTr="007D46C6">
        <w:trPr>
          <w:trHeight w:val="3990"/>
          <w:jc w:val="center"/>
        </w:trPr>
        <w:tc>
          <w:tcPr>
            <w:tcW w:w="620" w:type="dxa"/>
            <w:tcBorders>
              <w:top w:val="nil"/>
              <w:left w:val="single" w:sz="8" w:space="0" w:color="000000"/>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kern w:val="0"/>
                <w:sz w:val="24"/>
                <w:szCs w:val="24"/>
              </w:rPr>
              <w:t>5</w:t>
            </w:r>
          </w:p>
        </w:tc>
        <w:tc>
          <w:tcPr>
            <w:tcW w:w="112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连铸坯热送热装技术</w:t>
            </w:r>
          </w:p>
        </w:tc>
        <w:tc>
          <w:tcPr>
            <w:tcW w:w="108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同时具备连铸机和型线材或板材轧机的钢铁企业</w:t>
            </w:r>
          </w:p>
        </w:tc>
        <w:tc>
          <w:tcPr>
            <w:tcW w:w="304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该技术是在冶金企业现有的连铸车间与型线材或板材轧制车间之间，利用现有的连铸坯输送辊道或输送火车(汽车)，增加保温装置，将原有的冷坯输送</w:t>
            </w:r>
            <w:proofErr w:type="gramStart"/>
            <w:r w:rsidRPr="007D46C6">
              <w:rPr>
                <w:rFonts w:ascii="宋体" w:eastAsia="宋体" w:hAnsi="宋体" w:cs="宋体" w:hint="eastAsia"/>
                <w:kern w:val="0"/>
                <w:sz w:val="24"/>
                <w:szCs w:val="24"/>
              </w:rPr>
              <w:t>改为热</w:t>
            </w:r>
            <w:proofErr w:type="gramEnd"/>
            <w:r w:rsidRPr="007D46C6">
              <w:rPr>
                <w:rFonts w:ascii="宋体" w:eastAsia="宋体" w:hAnsi="宋体" w:cs="宋体" w:hint="eastAsia"/>
                <w:kern w:val="0"/>
                <w:sz w:val="24"/>
                <w:szCs w:val="24"/>
              </w:rPr>
              <w:t>连铸坯输送至轧制车间热装进行轧制，该技术分三种形式：热装、直接热装、直接轧制。该技术的使用，大大降低了轧钢加热炉加热连铸坯的能源消耗，同时减少了钢坯的氧化烧损，并提高了轧机产量。</w:t>
            </w:r>
          </w:p>
        </w:tc>
        <w:tc>
          <w:tcPr>
            <w:tcW w:w="3260" w:type="dxa"/>
            <w:tcBorders>
              <w:top w:val="nil"/>
              <w:left w:val="nil"/>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一般连铸方坯投资在1000－2000万元；连铸板坯投资在3000－5000万元。正常运行情况下，1－2年即可收回投资。</w:t>
            </w:r>
          </w:p>
        </w:tc>
      </w:tr>
      <w:tr w:rsidR="007D46C6" w:rsidRPr="007D46C6" w:rsidTr="007D46C6">
        <w:trPr>
          <w:trHeight w:val="2850"/>
          <w:jc w:val="center"/>
        </w:trPr>
        <w:tc>
          <w:tcPr>
            <w:tcW w:w="620" w:type="dxa"/>
            <w:tcBorders>
              <w:top w:val="nil"/>
              <w:left w:val="single" w:sz="8" w:space="0" w:color="000000"/>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kern w:val="0"/>
                <w:sz w:val="24"/>
                <w:szCs w:val="24"/>
              </w:rPr>
              <w:t>6</w:t>
            </w:r>
          </w:p>
        </w:tc>
        <w:tc>
          <w:tcPr>
            <w:tcW w:w="112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交流电机变频调速技术</w:t>
            </w:r>
          </w:p>
        </w:tc>
        <w:tc>
          <w:tcPr>
            <w:tcW w:w="108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使用同步电动机、异步电动机的冶金、石化、纺织、化工、煤炭、机械、建材等行业</w:t>
            </w:r>
          </w:p>
        </w:tc>
        <w:tc>
          <w:tcPr>
            <w:tcW w:w="304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把电网的交流电经变流装置，直接变换成频率可调的交流电供给电机。改变变流器的输出电压（或频率），即可改变电机的速度，达到调速的目的。</w:t>
            </w:r>
          </w:p>
        </w:tc>
        <w:tc>
          <w:tcPr>
            <w:tcW w:w="3260" w:type="dxa"/>
            <w:tcBorders>
              <w:top w:val="nil"/>
              <w:left w:val="nil"/>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在总装机容量为10万千瓦的热连轧采用，节能率12－16%。风机、水泵类应用，一般可节电20%以上。</w:t>
            </w:r>
          </w:p>
        </w:tc>
      </w:tr>
      <w:tr w:rsidR="007D46C6" w:rsidRPr="007D46C6" w:rsidTr="007D46C6">
        <w:trPr>
          <w:trHeight w:val="4275"/>
          <w:jc w:val="center"/>
        </w:trPr>
        <w:tc>
          <w:tcPr>
            <w:tcW w:w="620" w:type="dxa"/>
            <w:tcBorders>
              <w:top w:val="nil"/>
              <w:left w:val="single" w:sz="8" w:space="0" w:color="000000"/>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kern w:val="0"/>
                <w:sz w:val="24"/>
                <w:szCs w:val="24"/>
              </w:rPr>
              <w:lastRenderedPageBreak/>
              <w:t>7</w:t>
            </w:r>
          </w:p>
        </w:tc>
        <w:tc>
          <w:tcPr>
            <w:tcW w:w="112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转炉炼钢自动控制技术</w:t>
            </w:r>
          </w:p>
        </w:tc>
        <w:tc>
          <w:tcPr>
            <w:tcW w:w="108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转炉炼钢厂</w:t>
            </w:r>
          </w:p>
        </w:tc>
        <w:tc>
          <w:tcPr>
            <w:tcW w:w="304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在转炉炼钢三级自动化控制设备基础上，通过完善控制软件，开发和应用计算机通讯自动恢复程序、静态模型和动态模型系数优化、转炉长寿炉龄下保持复吹等技术，实现转炉炼钢从吹炼条件、吹炼过程控制，直至终点前动态预测和调整，吹制设定的终点目标自动提枪的全程计算机控制，实现转炉炼钢终点成分和温度达到双命中，做到快速出钢，提高钢水质量，提高劳动生产率，降低成本。</w:t>
            </w:r>
          </w:p>
        </w:tc>
        <w:tc>
          <w:tcPr>
            <w:tcW w:w="3260" w:type="dxa"/>
            <w:tcBorders>
              <w:top w:val="nil"/>
              <w:left w:val="nil"/>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投资约为7300万元人民币。该技术使吹炼氧耗降低4.27标准立方米/吨.秒，铝耗减少0.276千克/吨.秒，钢水铁损耗降低1.7千克/吨.秒，既减少了钢水过氧化造成的烟尘量，又节约了能源，年经济效益可达千万元以上。</w:t>
            </w:r>
          </w:p>
        </w:tc>
      </w:tr>
      <w:tr w:rsidR="007D46C6" w:rsidRPr="007D46C6" w:rsidTr="007D46C6">
        <w:trPr>
          <w:trHeight w:val="3135"/>
          <w:jc w:val="center"/>
        </w:trPr>
        <w:tc>
          <w:tcPr>
            <w:tcW w:w="620" w:type="dxa"/>
            <w:tcBorders>
              <w:top w:val="nil"/>
              <w:left w:val="single" w:sz="8" w:space="0" w:color="000000"/>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kern w:val="0"/>
                <w:sz w:val="24"/>
                <w:szCs w:val="24"/>
              </w:rPr>
              <w:t>8</w:t>
            </w:r>
          </w:p>
        </w:tc>
        <w:tc>
          <w:tcPr>
            <w:tcW w:w="112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电炉优化供电技术</w:t>
            </w:r>
          </w:p>
        </w:tc>
        <w:tc>
          <w:tcPr>
            <w:tcW w:w="108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大于30吨交流电弧炉</w:t>
            </w:r>
          </w:p>
        </w:tc>
        <w:tc>
          <w:tcPr>
            <w:tcW w:w="304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通过对电弧炉炼钢过程中供电主回路的在线测量，获取电炉变压器一次侧和二次侧的电压、电流、功率因数、有功功率、无功功率及视在功率等电气运行参数。对以上各项电气运行参数进行分析处理，可得到电弧炉供电主回路的短路电抗、短路电流等基本参数，进而制定电弧炉炼钢的合理供电曲线。</w:t>
            </w:r>
          </w:p>
        </w:tc>
        <w:tc>
          <w:tcPr>
            <w:tcW w:w="3260" w:type="dxa"/>
            <w:tcBorders>
              <w:top w:val="nil"/>
              <w:left w:val="nil"/>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以一座年产钢20万吨炼钢电弧炉为例，采用该技术后，平均可节电10－30千瓦时/吨，冶炼通电时间可缩短3分钟左右，年节电300万千瓦时，电炉炼钢生产效率可提高5%左右。利税增加100万元以上。</w:t>
            </w:r>
          </w:p>
        </w:tc>
      </w:tr>
      <w:tr w:rsidR="007D46C6" w:rsidRPr="007D46C6" w:rsidTr="007D46C6">
        <w:trPr>
          <w:trHeight w:val="1995"/>
          <w:jc w:val="center"/>
        </w:trPr>
        <w:tc>
          <w:tcPr>
            <w:tcW w:w="620" w:type="dxa"/>
            <w:tcBorders>
              <w:top w:val="nil"/>
              <w:left w:val="single" w:sz="8" w:space="0" w:color="000000"/>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kern w:val="0"/>
                <w:sz w:val="24"/>
                <w:szCs w:val="24"/>
              </w:rPr>
              <w:t>9</w:t>
            </w:r>
          </w:p>
        </w:tc>
        <w:tc>
          <w:tcPr>
            <w:tcW w:w="112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炼焦炉烟尘净化技术</w:t>
            </w:r>
          </w:p>
        </w:tc>
        <w:tc>
          <w:tcPr>
            <w:tcW w:w="108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机械化炼焦炉</w:t>
            </w:r>
          </w:p>
        </w:tc>
        <w:tc>
          <w:tcPr>
            <w:tcW w:w="304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采用有效的烟尘捕集、转换连接、布袋除尘器、调速风机等设施，将炼焦炉生产的装煤、出焦过程中产生的烟尘有效净化。</w:t>
            </w:r>
          </w:p>
        </w:tc>
        <w:tc>
          <w:tcPr>
            <w:tcW w:w="3260" w:type="dxa"/>
            <w:tcBorders>
              <w:top w:val="nil"/>
              <w:left w:val="nil"/>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以JN43焦炉两座炉一组（能力为年产焦炭60万吨）的装煤、出焦除尘为例，投资为2600万元（装煤除尘地面站为1200万元，出焦除尘地面站为1400万元）。年回收粉尘1万多吨，环境效益显著。</w:t>
            </w:r>
          </w:p>
        </w:tc>
      </w:tr>
      <w:tr w:rsidR="007D46C6" w:rsidRPr="007D46C6" w:rsidTr="007D46C6">
        <w:trPr>
          <w:trHeight w:val="2565"/>
          <w:jc w:val="center"/>
        </w:trPr>
        <w:tc>
          <w:tcPr>
            <w:tcW w:w="620" w:type="dxa"/>
            <w:tcBorders>
              <w:top w:val="nil"/>
              <w:left w:val="single" w:sz="8" w:space="0" w:color="000000"/>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kern w:val="0"/>
                <w:sz w:val="24"/>
                <w:szCs w:val="24"/>
              </w:rPr>
              <w:t>10</w:t>
            </w:r>
          </w:p>
        </w:tc>
        <w:tc>
          <w:tcPr>
            <w:tcW w:w="112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洁净钢生产系统优化技术</w:t>
            </w:r>
          </w:p>
        </w:tc>
        <w:tc>
          <w:tcPr>
            <w:tcW w:w="108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大中型钢铁厂</w:t>
            </w:r>
          </w:p>
        </w:tc>
        <w:tc>
          <w:tcPr>
            <w:tcW w:w="304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对转炉钢铁企业现有冶金流程进行系统优化，采用高炉出铁槽脱硅，铁水包脱硫，转炉脱磷，复吹转炉冶炼，100%钢水精炼，中间包冶金后进入高效连铸机保护浇铸，生产优质洁净钢，提高钢材质量，降低消耗和成本。</w:t>
            </w:r>
          </w:p>
        </w:tc>
        <w:tc>
          <w:tcPr>
            <w:tcW w:w="3260" w:type="dxa"/>
            <w:tcBorders>
              <w:top w:val="nil"/>
              <w:left w:val="nil"/>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设备投资约20－50元/吨钢，增加效益为20－30元/吨钢，投资回收期小于2年，环境效益显著。</w:t>
            </w:r>
          </w:p>
        </w:tc>
      </w:tr>
      <w:tr w:rsidR="007D46C6" w:rsidRPr="007D46C6" w:rsidTr="007D46C6">
        <w:trPr>
          <w:trHeight w:val="1710"/>
          <w:jc w:val="center"/>
        </w:trPr>
        <w:tc>
          <w:tcPr>
            <w:tcW w:w="620" w:type="dxa"/>
            <w:tcBorders>
              <w:top w:val="nil"/>
              <w:left w:val="single" w:sz="8" w:space="0" w:color="000000"/>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kern w:val="0"/>
                <w:sz w:val="24"/>
                <w:szCs w:val="24"/>
              </w:rPr>
              <w:lastRenderedPageBreak/>
              <w:t>11</w:t>
            </w:r>
          </w:p>
        </w:tc>
        <w:tc>
          <w:tcPr>
            <w:tcW w:w="112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铁矿磁分离设备</w:t>
            </w:r>
            <w:proofErr w:type="gramStart"/>
            <w:r w:rsidRPr="007D46C6">
              <w:rPr>
                <w:rFonts w:ascii="宋体" w:eastAsia="宋体" w:hAnsi="宋体" w:cs="宋体" w:hint="eastAsia"/>
                <w:kern w:val="0"/>
                <w:sz w:val="24"/>
                <w:szCs w:val="24"/>
              </w:rPr>
              <w:t>永磁化</w:t>
            </w:r>
            <w:proofErr w:type="gramEnd"/>
            <w:r w:rsidRPr="007D46C6">
              <w:rPr>
                <w:rFonts w:ascii="宋体" w:eastAsia="宋体" w:hAnsi="宋体" w:cs="宋体" w:hint="eastAsia"/>
                <w:kern w:val="0"/>
                <w:sz w:val="24"/>
                <w:szCs w:val="24"/>
              </w:rPr>
              <w:t>技术</w:t>
            </w:r>
          </w:p>
        </w:tc>
        <w:tc>
          <w:tcPr>
            <w:tcW w:w="108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金属矿（磁性）分选和非金属矿的除杂（铁、钛）</w:t>
            </w:r>
          </w:p>
        </w:tc>
        <w:tc>
          <w:tcPr>
            <w:tcW w:w="304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采用高性能的稀土永磁材料，经过独特的磁路设计和机械设计，精密加工而成的高场强的磁分离设备，分选磁场强度最高达1.8特斯拉。</w:t>
            </w:r>
          </w:p>
        </w:tc>
        <w:tc>
          <w:tcPr>
            <w:tcW w:w="3260" w:type="dxa"/>
            <w:tcBorders>
              <w:top w:val="nil"/>
              <w:left w:val="nil"/>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与电磁设备相比，节约电能90%以上，节水40%以上，设备重量减轻60%，使用寿命可达20年。与跳</w:t>
            </w:r>
            <w:proofErr w:type="gramStart"/>
            <w:r w:rsidRPr="007D46C6">
              <w:rPr>
                <w:rFonts w:ascii="宋体" w:eastAsia="宋体" w:hAnsi="宋体" w:cs="宋体" w:hint="eastAsia"/>
                <w:kern w:val="0"/>
                <w:sz w:val="24"/>
                <w:szCs w:val="24"/>
              </w:rPr>
              <w:t>汰</w:t>
            </w:r>
            <w:proofErr w:type="gramEnd"/>
            <w:r w:rsidRPr="007D46C6">
              <w:rPr>
                <w:rFonts w:ascii="宋体" w:eastAsia="宋体" w:hAnsi="宋体" w:cs="宋体" w:hint="eastAsia"/>
                <w:kern w:val="0"/>
                <w:sz w:val="24"/>
                <w:szCs w:val="24"/>
              </w:rPr>
              <w:t>设备相比，节水70%，提高回收率20%以上。</w:t>
            </w:r>
          </w:p>
        </w:tc>
      </w:tr>
      <w:tr w:rsidR="007D46C6" w:rsidRPr="007D46C6" w:rsidTr="007D46C6">
        <w:trPr>
          <w:trHeight w:val="2850"/>
          <w:jc w:val="center"/>
        </w:trPr>
        <w:tc>
          <w:tcPr>
            <w:tcW w:w="620" w:type="dxa"/>
            <w:tcBorders>
              <w:top w:val="nil"/>
              <w:left w:val="single" w:sz="8" w:space="0" w:color="000000"/>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kern w:val="0"/>
                <w:sz w:val="24"/>
                <w:szCs w:val="24"/>
              </w:rPr>
              <w:t>12</w:t>
            </w:r>
          </w:p>
        </w:tc>
        <w:tc>
          <w:tcPr>
            <w:tcW w:w="112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长寿高效高炉综合技术</w:t>
            </w:r>
          </w:p>
        </w:tc>
        <w:tc>
          <w:tcPr>
            <w:tcW w:w="108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1000立方米以上高炉</w:t>
            </w:r>
          </w:p>
        </w:tc>
        <w:tc>
          <w:tcPr>
            <w:tcW w:w="304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在确保冷却水无垢无腐蚀的前提下，应用长寿冷却壁设计、长寿炉缸炉底设计及长寿冷却器选型及布置技术，通过采用专家系统技术、人工智能控制技术、现代项目管理等技术，严格规范高炉设计、建设、操作及维护，从而确保一代高炉寿命达到15年以上。</w:t>
            </w:r>
          </w:p>
        </w:tc>
        <w:tc>
          <w:tcPr>
            <w:tcW w:w="3260" w:type="dxa"/>
            <w:tcBorders>
              <w:top w:val="nil"/>
              <w:left w:val="nil"/>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以1000立方米高炉计算，采用长寿高效高炉综合技术，一次性投资比普通高炉提高1000万元左右，但寿命可达到15年以上，减少大修费用约8000万元，去除喷补费用，加上增加的产量，年经济效益为9000－10000万元左右。</w:t>
            </w:r>
          </w:p>
        </w:tc>
      </w:tr>
      <w:tr w:rsidR="007D46C6" w:rsidRPr="007D46C6" w:rsidTr="007D46C6">
        <w:trPr>
          <w:trHeight w:val="3135"/>
          <w:jc w:val="center"/>
        </w:trPr>
        <w:tc>
          <w:tcPr>
            <w:tcW w:w="620" w:type="dxa"/>
            <w:tcBorders>
              <w:top w:val="nil"/>
              <w:left w:val="single" w:sz="8" w:space="0" w:color="000000"/>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kern w:val="0"/>
                <w:sz w:val="24"/>
                <w:szCs w:val="24"/>
              </w:rPr>
              <w:t>13</w:t>
            </w:r>
          </w:p>
        </w:tc>
        <w:tc>
          <w:tcPr>
            <w:tcW w:w="112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转炉尘泥回收利用技术</w:t>
            </w:r>
          </w:p>
        </w:tc>
        <w:tc>
          <w:tcPr>
            <w:tcW w:w="108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转炉炼钢</w:t>
            </w:r>
          </w:p>
        </w:tc>
        <w:tc>
          <w:tcPr>
            <w:tcW w:w="304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转炉尘泥量大，不易利用，浪费资源，污染环境。本技术是回收转炉尘泥，</w:t>
            </w:r>
            <w:proofErr w:type="gramStart"/>
            <w:r w:rsidRPr="007D46C6">
              <w:rPr>
                <w:rFonts w:ascii="宋体" w:eastAsia="宋体" w:hAnsi="宋体" w:cs="宋体" w:hint="eastAsia"/>
                <w:kern w:val="0"/>
                <w:sz w:val="24"/>
                <w:szCs w:val="24"/>
              </w:rPr>
              <w:t>制成化</w:t>
            </w:r>
            <w:proofErr w:type="gramEnd"/>
            <w:r w:rsidRPr="007D46C6">
              <w:rPr>
                <w:rFonts w:ascii="宋体" w:eastAsia="宋体" w:hAnsi="宋体" w:cs="宋体" w:hint="eastAsia"/>
                <w:kern w:val="0"/>
                <w:sz w:val="24"/>
                <w:szCs w:val="24"/>
              </w:rPr>
              <w:t>渣剂用于转炉生产，可有效缓解转炉炉渣返干，</w:t>
            </w:r>
            <w:proofErr w:type="gramStart"/>
            <w:r w:rsidRPr="007D46C6">
              <w:rPr>
                <w:rFonts w:ascii="宋体" w:eastAsia="宋体" w:hAnsi="宋体" w:cs="宋体" w:hint="eastAsia"/>
                <w:kern w:val="0"/>
                <w:sz w:val="24"/>
                <w:szCs w:val="24"/>
              </w:rPr>
              <w:t>减少粘枪事故</w:t>
            </w:r>
            <w:proofErr w:type="gramEnd"/>
            <w:r w:rsidRPr="007D46C6">
              <w:rPr>
                <w:rFonts w:ascii="宋体" w:eastAsia="宋体" w:hAnsi="宋体" w:cs="宋体" w:hint="eastAsia"/>
                <w:kern w:val="0"/>
                <w:sz w:val="24"/>
                <w:szCs w:val="24"/>
              </w:rPr>
              <w:t>，提高氧枪寿命，改进转炉顺行；同时，可降低原料用量，增加冶炼强度，缩短冶炼时间，提高生产效率，使转炉炼钢指标得到显著改善。</w:t>
            </w:r>
          </w:p>
        </w:tc>
        <w:tc>
          <w:tcPr>
            <w:tcW w:w="3260" w:type="dxa"/>
            <w:tcBorders>
              <w:top w:val="nil"/>
              <w:left w:val="nil"/>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采用此技术，仅计算提高金属收得率和降低石灰用量所降低的成本，扣除用球增加的成本，可降低炼钢成本8.34元/吨，年经济效益为1000多万元。</w:t>
            </w:r>
          </w:p>
        </w:tc>
      </w:tr>
      <w:tr w:rsidR="007D46C6" w:rsidRPr="007D46C6" w:rsidTr="007D46C6">
        <w:trPr>
          <w:trHeight w:val="1425"/>
          <w:jc w:val="center"/>
        </w:trPr>
        <w:tc>
          <w:tcPr>
            <w:tcW w:w="620" w:type="dxa"/>
            <w:tcBorders>
              <w:top w:val="nil"/>
              <w:left w:val="single" w:sz="8" w:space="0" w:color="000000"/>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kern w:val="0"/>
                <w:sz w:val="24"/>
                <w:szCs w:val="24"/>
              </w:rPr>
              <w:t>14</w:t>
            </w:r>
          </w:p>
        </w:tc>
        <w:tc>
          <w:tcPr>
            <w:tcW w:w="112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转炉汽化冷却系统向真空精炼供</w:t>
            </w:r>
            <w:proofErr w:type="gramStart"/>
            <w:r w:rsidRPr="007D46C6">
              <w:rPr>
                <w:rFonts w:ascii="宋体" w:eastAsia="宋体" w:hAnsi="宋体" w:cs="宋体" w:hint="eastAsia"/>
                <w:kern w:val="0"/>
                <w:sz w:val="24"/>
                <w:szCs w:val="24"/>
              </w:rPr>
              <w:t>汽技术</w:t>
            </w:r>
            <w:proofErr w:type="gramEnd"/>
          </w:p>
        </w:tc>
        <w:tc>
          <w:tcPr>
            <w:tcW w:w="108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转炉炼钢厂真空精炼工程</w:t>
            </w:r>
          </w:p>
        </w:tc>
        <w:tc>
          <w:tcPr>
            <w:tcW w:w="304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将转炉汽化冷却系统改造之后，使之具有“一机两用”功能，既优先向真空泵供汽、又能将多余蒸汽外送。</w:t>
            </w:r>
          </w:p>
        </w:tc>
        <w:tc>
          <w:tcPr>
            <w:tcW w:w="3260" w:type="dxa"/>
            <w:tcBorders>
              <w:top w:val="nil"/>
              <w:left w:val="nil"/>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以80吨转炉配置真空精炼炉为例，建设投资节约750万元，与锅炉供汽工艺相比年节约运行费约300万元。真空炉越大经济效益越好。</w:t>
            </w:r>
          </w:p>
        </w:tc>
      </w:tr>
      <w:tr w:rsidR="007D46C6" w:rsidRPr="007D46C6" w:rsidTr="007D46C6">
        <w:trPr>
          <w:trHeight w:val="285"/>
          <w:jc w:val="center"/>
        </w:trPr>
        <w:tc>
          <w:tcPr>
            <w:tcW w:w="9120"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b/>
                <w:bCs/>
                <w:kern w:val="0"/>
                <w:sz w:val="24"/>
                <w:szCs w:val="24"/>
              </w:rPr>
              <w:t>机械行业</w:t>
            </w:r>
          </w:p>
        </w:tc>
      </w:tr>
      <w:tr w:rsidR="007D46C6" w:rsidRPr="007D46C6" w:rsidTr="007D46C6">
        <w:trPr>
          <w:trHeight w:val="2850"/>
          <w:jc w:val="center"/>
        </w:trPr>
        <w:tc>
          <w:tcPr>
            <w:tcW w:w="620" w:type="dxa"/>
            <w:tcBorders>
              <w:top w:val="nil"/>
              <w:left w:val="single" w:sz="8" w:space="0" w:color="000000"/>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kern w:val="0"/>
                <w:sz w:val="24"/>
                <w:szCs w:val="24"/>
              </w:rPr>
              <w:t>15</w:t>
            </w:r>
          </w:p>
        </w:tc>
        <w:tc>
          <w:tcPr>
            <w:tcW w:w="112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proofErr w:type="gramStart"/>
            <w:r w:rsidRPr="007D46C6">
              <w:rPr>
                <w:rFonts w:ascii="宋体" w:eastAsia="宋体" w:hAnsi="宋体" w:cs="宋体" w:hint="eastAsia"/>
                <w:kern w:val="0"/>
                <w:sz w:val="24"/>
                <w:szCs w:val="24"/>
              </w:rPr>
              <w:t>铸态球墨铸铁</w:t>
            </w:r>
            <w:proofErr w:type="gramEnd"/>
            <w:r w:rsidRPr="007D46C6">
              <w:rPr>
                <w:rFonts w:ascii="宋体" w:eastAsia="宋体" w:hAnsi="宋体" w:cs="宋体" w:hint="eastAsia"/>
                <w:kern w:val="0"/>
                <w:sz w:val="24"/>
                <w:szCs w:val="24"/>
              </w:rPr>
              <w:t>技术</w:t>
            </w:r>
          </w:p>
        </w:tc>
        <w:tc>
          <w:tcPr>
            <w:tcW w:w="108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球墨铸铁生产厂</w:t>
            </w:r>
          </w:p>
        </w:tc>
        <w:tc>
          <w:tcPr>
            <w:tcW w:w="304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通过控制铸件冷却速度、加入合金元素、调整化学成份、采用复合孕育等措施，使</w:t>
            </w:r>
            <w:proofErr w:type="gramStart"/>
            <w:r w:rsidRPr="007D46C6">
              <w:rPr>
                <w:rFonts w:ascii="宋体" w:eastAsia="宋体" w:hAnsi="宋体" w:cs="宋体" w:hint="eastAsia"/>
                <w:kern w:val="0"/>
                <w:sz w:val="24"/>
                <w:szCs w:val="24"/>
              </w:rPr>
              <w:t>铸件铸态达到</w:t>
            </w:r>
            <w:proofErr w:type="gramEnd"/>
            <w:r w:rsidRPr="007D46C6">
              <w:rPr>
                <w:rFonts w:ascii="宋体" w:eastAsia="宋体" w:hAnsi="宋体" w:cs="宋体" w:hint="eastAsia"/>
                <w:kern w:val="0"/>
                <w:sz w:val="24"/>
                <w:szCs w:val="24"/>
              </w:rPr>
              <w:t>技术条件规定的金相组织和机械性能，从而取消正火或退火等热处理工序。</w:t>
            </w:r>
            <w:proofErr w:type="gramStart"/>
            <w:r w:rsidRPr="007D46C6">
              <w:rPr>
                <w:rFonts w:ascii="宋体" w:eastAsia="宋体" w:hAnsi="宋体" w:cs="宋体" w:hint="eastAsia"/>
                <w:kern w:val="0"/>
                <w:sz w:val="24"/>
                <w:szCs w:val="24"/>
              </w:rPr>
              <w:t>铸态稳定</w:t>
            </w:r>
            <w:proofErr w:type="gramEnd"/>
            <w:r w:rsidRPr="007D46C6">
              <w:rPr>
                <w:rFonts w:ascii="宋体" w:eastAsia="宋体" w:hAnsi="宋体" w:cs="宋体" w:hint="eastAsia"/>
                <w:kern w:val="0"/>
                <w:sz w:val="24"/>
                <w:szCs w:val="24"/>
              </w:rPr>
              <w:t>生产的球</w:t>
            </w:r>
            <w:proofErr w:type="gramStart"/>
            <w:r w:rsidRPr="007D46C6">
              <w:rPr>
                <w:rFonts w:ascii="宋体" w:eastAsia="宋体" w:hAnsi="宋体" w:cs="宋体" w:hint="eastAsia"/>
                <w:kern w:val="0"/>
                <w:sz w:val="24"/>
                <w:szCs w:val="24"/>
              </w:rPr>
              <w:t>铁牌号</w:t>
            </w:r>
            <w:proofErr w:type="gramEnd"/>
            <w:r w:rsidRPr="007D46C6">
              <w:rPr>
                <w:rFonts w:ascii="宋体" w:eastAsia="宋体" w:hAnsi="宋体" w:cs="宋体" w:hint="eastAsia"/>
                <w:kern w:val="0"/>
                <w:sz w:val="24"/>
                <w:szCs w:val="24"/>
              </w:rPr>
              <w:t>为：QT400-15、QT450-10、QT500-7、QT600-3、QT700-2。</w:t>
            </w:r>
          </w:p>
        </w:tc>
        <w:tc>
          <w:tcPr>
            <w:tcW w:w="3260" w:type="dxa"/>
            <w:tcBorders>
              <w:top w:val="nil"/>
              <w:left w:val="nil"/>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不需增加硬件设施，重点是调整化学成份和生产工艺。取消热处理工序后，每吨铸件可节省100-180公斤标准煤，节约热处理费用约600元。目前</w:t>
            </w:r>
            <w:proofErr w:type="gramStart"/>
            <w:r w:rsidRPr="007D46C6">
              <w:rPr>
                <w:rFonts w:ascii="宋体" w:eastAsia="宋体" w:hAnsi="宋体" w:cs="宋体" w:hint="eastAsia"/>
                <w:kern w:val="0"/>
                <w:sz w:val="24"/>
                <w:szCs w:val="24"/>
              </w:rPr>
              <w:t>我国球铁产量</w:t>
            </w:r>
            <w:proofErr w:type="gramEnd"/>
            <w:r w:rsidRPr="007D46C6">
              <w:rPr>
                <w:rFonts w:ascii="宋体" w:eastAsia="宋体" w:hAnsi="宋体" w:cs="宋体" w:hint="eastAsia"/>
                <w:kern w:val="0"/>
                <w:sz w:val="24"/>
                <w:szCs w:val="24"/>
              </w:rPr>
              <w:t>约为150万吨，若有1/4采用</w:t>
            </w:r>
            <w:proofErr w:type="gramStart"/>
            <w:r w:rsidRPr="007D46C6">
              <w:rPr>
                <w:rFonts w:ascii="宋体" w:eastAsia="宋体" w:hAnsi="宋体" w:cs="宋体" w:hint="eastAsia"/>
                <w:kern w:val="0"/>
                <w:sz w:val="24"/>
                <w:szCs w:val="24"/>
              </w:rPr>
              <w:t>铸态球铁</w:t>
            </w:r>
            <w:proofErr w:type="gramEnd"/>
            <w:r w:rsidRPr="007D46C6">
              <w:rPr>
                <w:rFonts w:ascii="宋体" w:eastAsia="宋体" w:hAnsi="宋体" w:cs="宋体" w:hint="eastAsia"/>
                <w:kern w:val="0"/>
                <w:sz w:val="24"/>
                <w:szCs w:val="24"/>
              </w:rPr>
              <w:t>，则每年可节省3.75-6.75万吨标准煤，降低成本2.25亿元。</w:t>
            </w:r>
          </w:p>
        </w:tc>
      </w:tr>
      <w:tr w:rsidR="007D46C6" w:rsidRPr="007D46C6" w:rsidTr="007D46C6">
        <w:trPr>
          <w:trHeight w:val="3990"/>
          <w:jc w:val="center"/>
        </w:trPr>
        <w:tc>
          <w:tcPr>
            <w:tcW w:w="620" w:type="dxa"/>
            <w:tcBorders>
              <w:top w:val="nil"/>
              <w:left w:val="single" w:sz="8" w:space="0" w:color="000000"/>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kern w:val="0"/>
                <w:sz w:val="24"/>
                <w:szCs w:val="24"/>
              </w:rPr>
              <w:lastRenderedPageBreak/>
              <w:t>16</w:t>
            </w:r>
          </w:p>
        </w:tc>
        <w:tc>
          <w:tcPr>
            <w:tcW w:w="112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铸铁型材水平连续铸造技术</w:t>
            </w:r>
          </w:p>
        </w:tc>
        <w:tc>
          <w:tcPr>
            <w:tcW w:w="108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生产铸铁型材的矿山机械、通用机械、冶金、农机等行业</w:t>
            </w:r>
          </w:p>
        </w:tc>
        <w:tc>
          <w:tcPr>
            <w:tcW w:w="304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铁水熔化控制成份温度，经炉前处理得到的合格铁水，注入保温炉内，然后流入等截面形状的水冷石墨型结晶器，经冷却表面形成有足够强度的凝固外壳，由牵引机拉出，定时向保温炉内注入定量铁水，铁水不断流入结晶器，如此冷却凝固牵引，反复连续工作生产出所需产品。现可生产直径30毫米-4250毫米圆形及相应尺寸方形和异型截面的灰铁</w:t>
            </w:r>
            <w:proofErr w:type="gramStart"/>
            <w:r w:rsidRPr="007D46C6">
              <w:rPr>
                <w:rFonts w:ascii="宋体" w:eastAsia="宋体" w:hAnsi="宋体" w:cs="宋体" w:hint="eastAsia"/>
                <w:kern w:val="0"/>
                <w:sz w:val="24"/>
                <w:szCs w:val="24"/>
              </w:rPr>
              <w:t>和球铁型材</w:t>
            </w:r>
            <w:proofErr w:type="gramEnd"/>
            <w:r w:rsidRPr="007D46C6">
              <w:rPr>
                <w:rFonts w:ascii="宋体" w:eastAsia="宋体" w:hAnsi="宋体" w:cs="宋体" w:hint="eastAsia"/>
                <w:kern w:val="0"/>
                <w:sz w:val="24"/>
                <w:szCs w:val="24"/>
              </w:rPr>
              <w:t>。</w:t>
            </w:r>
          </w:p>
        </w:tc>
        <w:tc>
          <w:tcPr>
            <w:tcW w:w="3260" w:type="dxa"/>
            <w:tcBorders>
              <w:top w:val="nil"/>
              <w:left w:val="nil"/>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年产3000吨型材厂,总投资600万元，年利润200－300万元，投资回收期三年。与砂型铸造相比具有效率高、质量好、污染少等优点。</w:t>
            </w:r>
          </w:p>
        </w:tc>
      </w:tr>
      <w:tr w:rsidR="007D46C6" w:rsidRPr="007D46C6" w:rsidTr="007D46C6">
        <w:trPr>
          <w:trHeight w:val="3705"/>
          <w:jc w:val="center"/>
        </w:trPr>
        <w:tc>
          <w:tcPr>
            <w:tcW w:w="620" w:type="dxa"/>
            <w:tcBorders>
              <w:top w:val="nil"/>
              <w:left w:val="single" w:sz="8" w:space="0" w:color="000000"/>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kern w:val="0"/>
                <w:sz w:val="24"/>
                <w:szCs w:val="24"/>
              </w:rPr>
              <w:t>17</w:t>
            </w:r>
          </w:p>
        </w:tc>
        <w:tc>
          <w:tcPr>
            <w:tcW w:w="112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V法铸造技术（真空密封造型）</w:t>
            </w:r>
          </w:p>
        </w:tc>
        <w:tc>
          <w:tcPr>
            <w:tcW w:w="108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中、大型无芯、少芯，内腔不太复杂的铸铁、铸钢及有色金属等铸件</w:t>
            </w:r>
          </w:p>
        </w:tc>
        <w:tc>
          <w:tcPr>
            <w:tcW w:w="304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借助真空吸力将加热呈塑性的塑料薄膜覆盖在</w:t>
            </w:r>
            <w:proofErr w:type="gramStart"/>
            <w:r w:rsidRPr="007D46C6">
              <w:rPr>
                <w:rFonts w:ascii="宋体" w:eastAsia="宋体" w:hAnsi="宋体" w:cs="宋体" w:hint="eastAsia"/>
                <w:kern w:val="0"/>
                <w:sz w:val="24"/>
                <w:szCs w:val="24"/>
              </w:rPr>
              <w:t>模型及型板上</w:t>
            </w:r>
            <w:proofErr w:type="gramEnd"/>
            <w:r w:rsidRPr="007D46C6">
              <w:rPr>
                <w:rFonts w:ascii="宋体" w:eastAsia="宋体" w:hAnsi="宋体" w:cs="宋体" w:hint="eastAsia"/>
                <w:kern w:val="0"/>
                <w:sz w:val="24"/>
                <w:szCs w:val="24"/>
              </w:rPr>
              <w:t>，喷刷涂料，放上特制砂箱，并加入无粘结剂的干砂，震实，复面膜，抽真空，借助砂型内外压力差，</w:t>
            </w:r>
            <w:proofErr w:type="gramStart"/>
            <w:r w:rsidRPr="007D46C6">
              <w:rPr>
                <w:rFonts w:ascii="宋体" w:eastAsia="宋体" w:hAnsi="宋体" w:cs="宋体" w:hint="eastAsia"/>
                <w:kern w:val="0"/>
                <w:sz w:val="24"/>
                <w:szCs w:val="24"/>
              </w:rPr>
              <w:t>使砂紧实</w:t>
            </w:r>
            <w:proofErr w:type="gramEnd"/>
            <w:r w:rsidRPr="007D46C6">
              <w:rPr>
                <w:rFonts w:ascii="宋体" w:eastAsia="宋体" w:hAnsi="宋体" w:cs="宋体" w:hint="eastAsia"/>
                <w:kern w:val="0"/>
                <w:sz w:val="24"/>
                <w:szCs w:val="24"/>
              </w:rPr>
              <w:t>并具有一定硬度，</w:t>
            </w:r>
            <w:proofErr w:type="gramStart"/>
            <w:r w:rsidRPr="007D46C6">
              <w:rPr>
                <w:rFonts w:ascii="宋体" w:eastAsia="宋体" w:hAnsi="宋体" w:cs="宋体" w:hint="eastAsia"/>
                <w:kern w:val="0"/>
                <w:sz w:val="24"/>
                <w:szCs w:val="24"/>
              </w:rPr>
              <w:t>起膜后</w:t>
            </w:r>
            <w:proofErr w:type="gramEnd"/>
            <w:r w:rsidRPr="007D46C6">
              <w:rPr>
                <w:rFonts w:ascii="宋体" w:eastAsia="宋体" w:hAnsi="宋体" w:cs="宋体" w:hint="eastAsia"/>
                <w:kern w:val="0"/>
                <w:sz w:val="24"/>
                <w:szCs w:val="24"/>
              </w:rPr>
              <w:t>制成砂型。下芯、合型后即可浇注，待铸件凝固后，除去真空，砂型自行溃散，取出铸件。最大砂箱尺寸达7000×4000×1100/800（毫米）</w:t>
            </w:r>
          </w:p>
        </w:tc>
        <w:tc>
          <w:tcPr>
            <w:tcW w:w="3260" w:type="dxa"/>
            <w:tcBorders>
              <w:top w:val="nil"/>
              <w:left w:val="nil"/>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年产5000吨半机械化V法铸造厂，约需投资500万元，其中设备投资250-300万元，达产后年产值约2000万元，投资回收期3-4年。由于</w:t>
            </w:r>
            <w:proofErr w:type="gramStart"/>
            <w:r w:rsidRPr="007D46C6">
              <w:rPr>
                <w:rFonts w:ascii="宋体" w:eastAsia="宋体" w:hAnsi="宋体" w:cs="宋体" w:hint="eastAsia"/>
                <w:kern w:val="0"/>
                <w:sz w:val="24"/>
                <w:szCs w:val="24"/>
              </w:rPr>
              <w:t>采用干砂造型</w:t>
            </w:r>
            <w:proofErr w:type="gramEnd"/>
            <w:r w:rsidRPr="007D46C6">
              <w:rPr>
                <w:rFonts w:ascii="宋体" w:eastAsia="宋体" w:hAnsi="宋体" w:cs="宋体" w:hint="eastAsia"/>
                <w:kern w:val="0"/>
                <w:sz w:val="24"/>
                <w:szCs w:val="24"/>
              </w:rPr>
              <w:t>，落</w:t>
            </w:r>
            <w:proofErr w:type="gramStart"/>
            <w:r w:rsidRPr="007D46C6">
              <w:rPr>
                <w:rFonts w:ascii="宋体" w:eastAsia="宋体" w:hAnsi="宋体" w:cs="宋体" w:hint="eastAsia"/>
                <w:kern w:val="0"/>
                <w:sz w:val="24"/>
                <w:szCs w:val="24"/>
              </w:rPr>
              <w:t>砂清理</w:t>
            </w:r>
            <w:proofErr w:type="gramEnd"/>
            <w:r w:rsidRPr="007D46C6">
              <w:rPr>
                <w:rFonts w:ascii="宋体" w:eastAsia="宋体" w:hAnsi="宋体" w:cs="宋体" w:hint="eastAsia"/>
                <w:kern w:val="0"/>
                <w:sz w:val="24"/>
                <w:szCs w:val="24"/>
              </w:rPr>
              <w:t>方便，劳动量可减少35%左右，劳动强度降低，作业环境好，铸件尺寸精度高，表面光洁，轮廓清晰，成本低。</w:t>
            </w:r>
          </w:p>
        </w:tc>
      </w:tr>
      <w:tr w:rsidR="007D46C6" w:rsidRPr="007D46C6" w:rsidTr="007D46C6">
        <w:trPr>
          <w:trHeight w:val="3420"/>
          <w:jc w:val="center"/>
        </w:trPr>
        <w:tc>
          <w:tcPr>
            <w:tcW w:w="620" w:type="dxa"/>
            <w:tcBorders>
              <w:top w:val="nil"/>
              <w:left w:val="single" w:sz="8" w:space="0" w:color="000000"/>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kern w:val="0"/>
                <w:sz w:val="24"/>
                <w:szCs w:val="24"/>
              </w:rPr>
              <w:t>18</w:t>
            </w:r>
          </w:p>
        </w:tc>
        <w:tc>
          <w:tcPr>
            <w:tcW w:w="112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消失模铸造技术</w:t>
            </w:r>
          </w:p>
        </w:tc>
        <w:tc>
          <w:tcPr>
            <w:tcW w:w="108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多品种、一定批量、形状复杂中小型铸件</w:t>
            </w:r>
          </w:p>
        </w:tc>
        <w:tc>
          <w:tcPr>
            <w:tcW w:w="304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采用聚苯乙烯(EPS)或聚甲基丙烯酸甲酯(EPMMA)泡沫塑料模型代替传统的木制或金属制模型。EPS珠粒经发泡、成型、组装后，浸敷涂料并烘干，然后置于可抽真空的特制砂箱内，充填无粘结剂的干砂，震实，在真空条件下浇注。金属液进入型腔时，塑料模型迅速气化，金属液占据模型位置，凝固后形成铸件。</w:t>
            </w:r>
          </w:p>
        </w:tc>
        <w:tc>
          <w:tcPr>
            <w:tcW w:w="3260" w:type="dxa"/>
            <w:tcBorders>
              <w:top w:val="nil"/>
              <w:left w:val="nil"/>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年产3000吨消失模铸件厂约需投资600万元，年产值1500-2000万元，投资回收期约3年。由于不用砂芯，没有分型面，铸件</w:t>
            </w:r>
            <w:proofErr w:type="gramStart"/>
            <w:r w:rsidRPr="007D46C6">
              <w:rPr>
                <w:rFonts w:ascii="宋体" w:eastAsia="宋体" w:hAnsi="宋体" w:cs="宋体" w:hint="eastAsia"/>
                <w:kern w:val="0"/>
                <w:sz w:val="24"/>
                <w:szCs w:val="24"/>
              </w:rPr>
              <w:t>披缝少</w:t>
            </w:r>
            <w:proofErr w:type="gramEnd"/>
            <w:r w:rsidRPr="007D46C6">
              <w:rPr>
                <w:rFonts w:ascii="宋体" w:eastAsia="宋体" w:hAnsi="宋体" w:cs="宋体" w:hint="eastAsia"/>
                <w:kern w:val="0"/>
                <w:sz w:val="24"/>
                <w:szCs w:val="24"/>
              </w:rPr>
              <w:t>，砂子为干砂，砂子与金属液间有涂料层相隔，落</w:t>
            </w:r>
            <w:proofErr w:type="gramStart"/>
            <w:r w:rsidRPr="007D46C6">
              <w:rPr>
                <w:rFonts w:ascii="宋体" w:eastAsia="宋体" w:hAnsi="宋体" w:cs="宋体" w:hint="eastAsia"/>
                <w:kern w:val="0"/>
                <w:sz w:val="24"/>
                <w:szCs w:val="24"/>
              </w:rPr>
              <w:t>砂容易</w:t>
            </w:r>
            <w:proofErr w:type="gramEnd"/>
            <w:r w:rsidRPr="007D46C6">
              <w:rPr>
                <w:rFonts w:ascii="宋体" w:eastAsia="宋体" w:hAnsi="宋体" w:cs="宋体" w:hint="eastAsia"/>
                <w:kern w:val="0"/>
                <w:sz w:val="24"/>
                <w:szCs w:val="24"/>
              </w:rPr>
              <w:t>清理，减少扬尘，且劳动量减少30-50%；铸件综合成本比高压造型和树脂</w:t>
            </w:r>
            <w:proofErr w:type="gramStart"/>
            <w:r w:rsidRPr="007D46C6">
              <w:rPr>
                <w:rFonts w:ascii="宋体" w:eastAsia="宋体" w:hAnsi="宋体" w:cs="宋体" w:hint="eastAsia"/>
                <w:kern w:val="0"/>
                <w:sz w:val="24"/>
                <w:szCs w:val="24"/>
              </w:rPr>
              <w:t>砂</w:t>
            </w:r>
            <w:proofErr w:type="gramEnd"/>
            <w:r w:rsidRPr="007D46C6">
              <w:rPr>
                <w:rFonts w:ascii="宋体" w:eastAsia="宋体" w:hAnsi="宋体" w:cs="宋体" w:hint="eastAsia"/>
                <w:kern w:val="0"/>
                <w:sz w:val="24"/>
                <w:szCs w:val="24"/>
              </w:rPr>
              <w:t>降低20－30%。</w:t>
            </w:r>
          </w:p>
        </w:tc>
      </w:tr>
      <w:tr w:rsidR="007D46C6" w:rsidRPr="007D46C6" w:rsidTr="007D46C6">
        <w:trPr>
          <w:trHeight w:val="2850"/>
          <w:jc w:val="center"/>
        </w:trPr>
        <w:tc>
          <w:tcPr>
            <w:tcW w:w="620" w:type="dxa"/>
            <w:tcBorders>
              <w:top w:val="nil"/>
              <w:left w:val="single" w:sz="8" w:space="0" w:color="000000"/>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kern w:val="0"/>
                <w:sz w:val="24"/>
                <w:szCs w:val="24"/>
              </w:rPr>
              <w:lastRenderedPageBreak/>
              <w:t>19</w:t>
            </w:r>
          </w:p>
        </w:tc>
        <w:tc>
          <w:tcPr>
            <w:tcW w:w="112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离合器式螺旋压力机和蒸空模锻锤</w:t>
            </w:r>
            <w:proofErr w:type="gramStart"/>
            <w:r w:rsidRPr="007D46C6">
              <w:rPr>
                <w:rFonts w:ascii="宋体" w:eastAsia="宋体" w:hAnsi="宋体" w:cs="宋体" w:hint="eastAsia"/>
                <w:kern w:val="0"/>
                <w:sz w:val="24"/>
                <w:szCs w:val="24"/>
              </w:rPr>
              <w:t>改换电液动力</w:t>
            </w:r>
            <w:proofErr w:type="gramEnd"/>
            <w:r w:rsidRPr="007D46C6">
              <w:rPr>
                <w:rFonts w:ascii="宋体" w:eastAsia="宋体" w:hAnsi="宋体" w:cs="宋体" w:hint="eastAsia"/>
                <w:kern w:val="0"/>
                <w:sz w:val="24"/>
                <w:szCs w:val="24"/>
              </w:rPr>
              <w:t>头</w:t>
            </w:r>
          </w:p>
        </w:tc>
        <w:tc>
          <w:tcPr>
            <w:tcW w:w="108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模锻锤等高能耗设备的更新和改造</w:t>
            </w:r>
          </w:p>
        </w:tc>
        <w:tc>
          <w:tcPr>
            <w:tcW w:w="304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国内自主开发的6300KN-25000KN系列离合器式高能螺旋压力机作精密模锻主机，与加热、制坯、切边和传送装置配套，适用于批量较大的精锻件生产。用电液动力头替换蒸空模锻锤汽缸，节能效果显著，投资较少。适用于投资少、锻件精度要求较低的企业。</w:t>
            </w:r>
          </w:p>
        </w:tc>
        <w:tc>
          <w:tcPr>
            <w:tcW w:w="3260" w:type="dxa"/>
            <w:tcBorders>
              <w:top w:val="nil"/>
              <w:left w:val="nil"/>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离合器式高能螺旋压力机比蒸空锻锤节材10-15%，节能95%，模具寿命提高50-200%，锻件精度高、生产率高、节省后续加工，比双盘摩擦压力机节能、精度高，比热模锻压力机，显著节约投资。</w:t>
            </w:r>
          </w:p>
        </w:tc>
      </w:tr>
      <w:tr w:rsidR="007D46C6" w:rsidRPr="007D46C6" w:rsidTr="007D46C6">
        <w:trPr>
          <w:trHeight w:val="2565"/>
          <w:jc w:val="center"/>
        </w:trPr>
        <w:tc>
          <w:tcPr>
            <w:tcW w:w="620" w:type="dxa"/>
            <w:tcBorders>
              <w:top w:val="nil"/>
              <w:left w:val="single" w:sz="8" w:space="0" w:color="000000"/>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kern w:val="0"/>
                <w:sz w:val="24"/>
                <w:szCs w:val="24"/>
              </w:rPr>
              <w:t>20</w:t>
            </w:r>
          </w:p>
        </w:tc>
        <w:tc>
          <w:tcPr>
            <w:tcW w:w="112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回转塑性加工与精密成形复合工艺及装备</w:t>
            </w:r>
          </w:p>
        </w:tc>
        <w:tc>
          <w:tcPr>
            <w:tcW w:w="108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汽车、拖拉机、农机、机床、五金工具等行业中各种精密锻件批量生产</w:t>
            </w:r>
          </w:p>
        </w:tc>
        <w:tc>
          <w:tcPr>
            <w:tcW w:w="304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回转塑性加工成形主要包括辊锻、楔横轧、摆辗、</w:t>
            </w:r>
            <w:proofErr w:type="gramStart"/>
            <w:r w:rsidRPr="007D46C6">
              <w:rPr>
                <w:rFonts w:ascii="宋体" w:eastAsia="宋体" w:hAnsi="宋体" w:cs="宋体" w:hint="eastAsia"/>
                <w:kern w:val="0"/>
                <w:sz w:val="24"/>
                <w:szCs w:val="24"/>
              </w:rPr>
              <w:t>轧环等</w:t>
            </w:r>
            <w:proofErr w:type="gramEnd"/>
            <w:r w:rsidRPr="007D46C6">
              <w:rPr>
                <w:rFonts w:ascii="宋体" w:eastAsia="宋体" w:hAnsi="宋体" w:cs="宋体" w:hint="eastAsia"/>
                <w:kern w:val="0"/>
                <w:sz w:val="24"/>
                <w:szCs w:val="24"/>
              </w:rPr>
              <w:t>，既可用于直接生产锻件，也可与精密成形设备组合，采用复合工艺生产各种实心轴、空心轴、汽车前轴、连杆曲柄、摇臂、轿车传动轴、喷油器等精密成形零件。</w:t>
            </w:r>
          </w:p>
        </w:tc>
        <w:tc>
          <w:tcPr>
            <w:tcW w:w="3260" w:type="dxa"/>
            <w:tcBorders>
              <w:top w:val="nil"/>
              <w:left w:val="nil"/>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以年产10万件8吨以下载重车前轴计，采用复合工艺主机只要2500吨高能螺旋压力机（或摩擦压力机），投资约1500万元，投资回收期3年，较通常的万吨热模锻压力机节省投资1亿元。具有节省投资、质量好、产品成本低、减少噪音的特点。</w:t>
            </w:r>
          </w:p>
        </w:tc>
      </w:tr>
      <w:tr w:rsidR="007D46C6" w:rsidRPr="007D46C6" w:rsidTr="007D46C6">
        <w:trPr>
          <w:trHeight w:val="3420"/>
          <w:jc w:val="center"/>
        </w:trPr>
        <w:tc>
          <w:tcPr>
            <w:tcW w:w="620" w:type="dxa"/>
            <w:tcBorders>
              <w:top w:val="nil"/>
              <w:left w:val="single" w:sz="8" w:space="0" w:color="000000"/>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kern w:val="0"/>
                <w:sz w:val="24"/>
                <w:szCs w:val="24"/>
              </w:rPr>
              <w:t>21</w:t>
            </w:r>
          </w:p>
        </w:tc>
        <w:tc>
          <w:tcPr>
            <w:tcW w:w="112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真空加热油冷淬火、常压和高压气冷淬火技术</w:t>
            </w:r>
          </w:p>
        </w:tc>
        <w:tc>
          <w:tcPr>
            <w:tcW w:w="108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切削刀具、模具、航空器械零部件的热处理</w:t>
            </w:r>
          </w:p>
        </w:tc>
        <w:tc>
          <w:tcPr>
            <w:tcW w:w="304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在冷壁式炉中实施钢件的真空加热、油中淬火和在1-20巴（bar）压力下的中性或惰性气体中的冷却，可使工模具、飞机零件获得无氧化、无脱碳的光亮表面，明显减少零件热处理畸变，数倍延长其使用寿命。真空热处理技术的普及程度是当前热处理技术是否先进的主要标志，而气冷淬火更是先进的清洁生产技术。</w:t>
            </w:r>
          </w:p>
        </w:tc>
        <w:tc>
          <w:tcPr>
            <w:tcW w:w="3260" w:type="dxa"/>
            <w:tcBorders>
              <w:top w:val="nil"/>
              <w:left w:val="nil"/>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微型轴承用真空热处理取代盐浴和氨分解保护加热淬火，可节电约62%，劳动生产率提高100%，人工减少40%，成本降低75%，零件畸变减少1/2－2/3，使用寿命增长一倍以上，消除环境污染、。</w:t>
            </w:r>
            <w:proofErr w:type="gramStart"/>
            <w:r w:rsidRPr="007D46C6">
              <w:rPr>
                <w:rFonts w:ascii="宋体" w:eastAsia="宋体" w:hAnsi="宋体" w:cs="宋体" w:hint="eastAsia"/>
                <w:kern w:val="0"/>
                <w:sz w:val="24"/>
                <w:szCs w:val="24"/>
              </w:rPr>
              <w:t>自攻螺丝</w:t>
            </w:r>
            <w:proofErr w:type="gramEnd"/>
            <w:r w:rsidRPr="007D46C6">
              <w:rPr>
                <w:rFonts w:ascii="宋体" w:eastAsia="宋体" w:hAnsi="宋体" w:cs="宋体" w:hint="eastAsia"/>
                <w:kern w:val="0"/>
                <w:sz w:val="24"/>
                <w:szCs w:val="24"/>
              </w:rPr>
              <w:t>搓丝板用真空淬火代替盐浴，完全杜绝废盐、废水排放，工件表面光亮，畸变减少5/6，使用寿命提高2-3倍，人工费减少50%。</w:t>
            </w:r>
          </w:p>
        </w:tc>
      </w:tr>
      <w:tr w:rsidR="007D46C6" w:rsidRPr="007D46C6" w:rsidTr="007D46C6">
        <w:trPr>
          <w:trHeight w:val="3705"/>
          <w:jc w:val="center"/>
        </w:trPr>
        <w:tc>
          <w:tcPr>
            <w:tcW w:w="620" w:type="dxa"/>
            <w:tcBorders>
              <w:top w:val="nil"/>
              <w:left w:val="single" w:sz="8" w:space="0" w:color="000000"/>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kern w:val="0"/>
                <w:sz w:val="24"/>
                <w:szCs w:val="24"/>
              </w:rPr>
              <w:t>22</w:t>
            </w:r>
          </w:p>
        </w:tc>
        <w:tc>
          <w:tcPr>
            <w:tcW w:w="112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低压渗碳和低压离子渗碳气冷淬火技术</w:t>
            </w:r>
          </w:p>
        </w:tc>
        <w:tc>
          <w:tcPr>
            <w:tcW w:w="108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汽车、摩托车、船舶、发动机、齿轮、特大型轴承套圈的优质无污染渗碳淬火</w:t>
            </w:r>
          </w:p>
        </w:tc>
        <w:tc>
          <w:tcPr>
            <w:tcW w:w="304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高温渗碳可明显提高生产效率，低压渗碳在10-30毫巴（mbar）脉冲供气亦可明显提高渗速。使用真空炉有条件提高渗碳温度（从900-930℃提高到1030-1050℃）。在工件和电极上施加电场的低压离子渗碳能更进一步发挥低压渗碳的优越性，并使在低压下使用甲烷渗碳成为可能。渗碳后施行高压气</w:t>
            </w:r>
            <w:proofErr w:type="gramStart"/>
            <w:r w:rsidRPr="007D46C6">
              <w:rPr>
                <w:rFonts w:ascii="宋体" w:eastAsia="宋体" w:hAnsi="宋体" w:cs="宋体" w:hint="eastAsia"/>
                <w:kern w:val="0"/>
                <w:sz w:val="24"/>
                <w:szCs w:val="24"/>
              </w:rPr>
              <w:t>淬</w:t>
            </w:r>
            <w:proofErr w:type="gramEnd"/>
            <w:r w:rsidRPr="007D46C6">
              <w:rPr>
                <w:rFonts w:ascii="宋体" w:eastAsia="宋体" w:hAnsi="宋体" w:cs="宋体" w:hint="eastAsia"/>
                <w:kern w:val="0"/>
                <w:sz w:val="24"/>
                <w:szCs w:val="24"/>
              </w:rPr>
              <w:t>能使工件畸变减至最低程度。</w:t>
            </w:r>
          </w:p>
        </w:tc>
        <w:tc>
          <w:tcPr>
            <w:tcW w:w="3260" w:type="dxa"/>
            <w:tcBorders>
              <w:top w:val="nil"/>
              <w:left w:val="nil"/>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低压渗碳和低压离子</w:t>
            </w:r>
            <w:proofErr w:type="gramStart"/>
            <w:r w:rsidRPr="007D46C6">
              <w:rPr>
                <w:rFonts w:ascii="宋体" w:eastAsia="宋体" w:hAnsi="宋体" w:cs="宋体" w:hint="eastAsia"/>
                <w:kern w:val="0"/>
                <w:sz w:val="24"/>
                <w:szCs w:val="24"/>
              </w:rPr>
              <w:t>渗碳虽</w:t>
            </w:r>
            <w:proofErr w:type="gramEnd"/>
            <w:r w:rsidRPr="007D46C6">
              <w:rPr>
                <w:rFonts w:ascii="宋体" w:eastAsia="宋体" w:hAnsi="宋体" w:cs="宋体" w:hint="eastAsia"/>
                <w:kern w:val="0"/>
                <w:sz w:val="24"/>
                <w:szCs w:val="24"/>
              </w:rPr>
              <w:t>一次投资比气体渗碳高20-60%，但由于生产过程中水电消耗少，节省清洗工序，生产成本降低5%，零件质量好，能延长寿命至少30%，设备投资3-5年即可收回，而设备寿命一般在20年以上。由于低压用气量很少，又可以省略清洗工序，无废气，环境效益明显。</w:t>
            </w:r>
          </w:p>
        </w:tc>
      </w:tr>
      <w:tr w:rsidR="007D46C6" w:rsidRPr="007D46C6" w:rsidTr="007D46C6">
        <w:trPr>
          <w:trHeight w:val="2850"/>
          <w:jc w:val="center"/>
        </w:trPr>
        <w:tc>
          <w:tcPr>
            <w:tcW w:w="620" w:type="dxa"/>
            <w:tcBorders>
              <w:top w:val="nil"/>
              <w:left w:val="single" w:sz="8" w:space="0" w:color="000000"/>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kern w:val="0"/>
                <w:sz w:val="24"/>
                <w:szCs w:val="24"/>
              </w:rPr>
              <w:lastRenderedPageBreak/>
              <w:t>23</w:t>
            </w:r>
          </w:p>
        </w:tc>
        <w:tc>
          <w:tcPr>
            <w:tcW w:w="112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真空清洗</w:t>
            </w:r>
            <w:proofErr w:type="gramStart"/>
            <w:r w:rsidRPr="007D46C6">
              <w:rPr>
                <w:rFonts w:ascii="宋体" w:eastAsia="宋体" w:hAnsi="宋体" w:cs="宋体" w:hint="eastAsia"/>
                <w:kern w:val="0"/>
                <w:sz w:val="24"/>
                <w:szCs w:val="24"/>
              </w:rPr>
              <w:t>干燥技术</w:t>
            </w:r>
            <w:proofErr w:type="gramEnd"/>
          </w:p>
        </w:tc>
        <w:tc>
          <w:tcPr>
            <w:tcW w:w="108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机器零件、切削刀具、模具热处理的前后清洗</w:t>
            </w:r>
          </w:p>
        </w:tc>
        <w:tc>
          <w:tcPr>
            <w:tcW w:w="304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用加热的水系清洗液、清水、防锈液在负压下对零件施行喷淋、浸泡、搅动清洗，随后冲洗、防锈和干燥。在负压下，清洗液的沸点比常压低，容易冲洗干净和干燥。此方法可代替碱液和用氟氯烷溶剂清洗，能实行废液的无处理排放，不使用破坏大气臭氧层物质。</w:t>
            </w:r>
          </w:p>
        </w:tc>
        <w:tc>
          <w:tcPr>
            <w:tcW w:w="3260" w:type="dxa"/>
            <w:tcBorders>
              <w:top w:val="nil"/>
              <w:left w:val="nil"/>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一次投资30-40万元，主要设备可使用10-15年，真空清洗干净，工件表面残留物少，对环境没有污染。</w:t>
            </w:r>
          </w:p>
        </w:tc>
      </w:tr>
      <w:tr w:rsidR="007D46C6" w:rsidRPr="007D46C6" w:rsidTr="007D46C6">
        <w:trPr>
          <w:trHeight w:val="3420"/>
          <w:jc w:val="center"/>
        </w:trPr>
        <w:tc>
          <w:tcPr>
            <w:tcW w:w="620" w:type="dxa"/>
            <w:tcBorders>
              <w:top w:val="nil"/>
              <w:left w:val="single" w:sz="8" w:space="0" w:color="000000"/>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kern w:val="0"/>
                <w:sz w:val="24"/>
                <w:szCs w:val="24"/>
              </w:rPr>
              <w:t>24</w:t>
            </w:r>
          </w:p>
        </w:tc>
        <w:tc>
          <w:tcPr>
            <w:tcW w:w="112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机电一体化晶体管感应加热淬火成套技术</w:t>
            </w:r>
          </w:p>
        </w:tc>
        <w:tc>
          <w:tcPr>
            <w:tcW w:w="108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汽车、拖拉机、摩托车、冶金、工程机械、工具等行业零件的热处理</w:t>
            </w:r>
          </w:p>
        </w:tc>
        <w:tc>
          <w:tcPr>
            <w:tcW w:w="304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采用新型电子器件SIT、IGBT全晶体管感应电源，将三相工频电流通过交-直-交转换和逆变形成稳定的大功率高频电流，配之以数控淬火机床、计算机能量监控系统、热交换自动温控冷却系统，组成机电一体化感应加热淬火成套装备，实现被加热零件的连续加热和淬火冷却，可列入加工生产线的自动化生产。</w:t>
            </w:r>
          </w:p>
        </w:tc>
        <w:tc>
          <w:tcPr>
            <w:tcW w:w="3260" w:type="dxa"/>
            <w:tcBorders>
              <w:top w:val="nil"/>
              <w:left w:val="nil"/>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电效率比电子管式电源由50%提高到80%。由于加热快，用水基介质冷却，完全无污染。一条PC钢棒调质生产线，年处理3000-5000吨，创利达600-1000万元。</w:t>
            </w:r>
          </w:p>
        </w:tc>
      </w:tr>
      <w:tr w:rsidR="007D46C6" w:rsidRPr="007D46C6" w:rsidTr="007D46C6">
        <w:trPr>
          <w:trHeight w:val="2565"/>
          <w:jc w:val="center"/>
        </w:trPr>
        <w:tc>
          <w:tcPr>
            <w:tcW w:w="620" w:type="dxa"/>
            <w:tcBorders>
              <w:top w:val="nil"/>
              <w:left w:val="single" w:sz="8" w:space="0" w:color="000000"/>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kern w:val="0"/>
                <w:sz w:val="24"/>
                <w:szCs w:val="24"/>
              </w:rPr>
              <w:t>25</w:t>
            </w:r>
          </w:p>
        </w:tc>
        <w:tc>
          <w:tcPr>
            <w:tcW w:w="112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埋弧焊用烧结焊剂成套制备技术</w:t>
            </w:r>
          </w:p>
        </w:tc>
        <w:tc>
          <w:tcPr>
            <w:tcW w:w="108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化工设备、锅炉、压力容器、油气管线等产品的焊接</w:t>
            </w:r>
          </w:p>
        </w:tc>
        <w:tc>
          <w:tcPr>
            <w:tcW w:w="304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国内现有埋弧焊用的熔炼焊剂，在制造过程中能源消耗大，严重污染环境。烧结焊剂制备技术，是将按一定配比要求的矿石粉和铁合金用液体</w:t>
            </w:r>
            <w:proofErr w:type="gramStart"/>
            <w:r w:rsidRPr="007D46C6">
              <w:rPr>
                <w:rFonts w:ascii="宋体" w:eastAsia="宋体" w:hAnsi="宋体" w:cs="宋体" w:hint="eastAsia"/>
                <w:kern w:val="0"/>
                <w:sz w:val="24"/>
                <w:szCs w:val="24"/>
              </w:rPr>
              <w:t>粘结剂制粒</w:t>
            </w:r>
            <w:proofErr w:type="gramEnd"/>
            <w:r w:rsidRPr="007D46C6">
              <w:rPr>
                <w:rFonts w:ascii="宋体" w:eastAsia="宋体" w:hAnsi="宋体" w:cs="宋体" w:hint="eastAsia"/>
                <w:kern w:val="0"/>
                <w:sz w:val="24"/>
                <w:szCs w:val="24"/>
              </w:rPr>
              <w:t>后，经低温烘干（200-300℃），高温烧结（700-950℃）后，经分</w:t>
            </w:r>
            <w:proofErr w:type="gramStart"/>
            <w:r w:rsidRPr="007D46C6">
              <w:rPr>
                <w:rFonts w:ascii="宋体" w:eastAsia="宋体" w:hAnsi="宋体" w:cs="宋体" w:hint="eastAsia"/>
                <w:kern w:val="0"/>
                <w:sz w:val="24"/>
                <w:szCs w:val="24"/>
              </w:rPr>
              <w:t>筛处理</w:t>
            </w:r>
            <w:proofErr w:type="gramEnd"/>
            <w:r w:rsidRPr="007D46C6">
              <w:rPr>
                <w:rFonts w:ascii="宋体" w:eastAsia="宋体" w:hAnsi="宋体" w:cs="宋体" w:hint="eastAsia"/>
                <w:kern w:val="0"/>
                <w:sz w:val="24"/>
                <w:szCs w:val="24"/>
              </w:rPr>
              <w:t>即成成品焊剂。</w:t>
            </w:r>
          </w:p>
        </w:tc>
        <w:tc>
          <w:tcPr>
            <w:tcW w:w="3260" w:type="dxa"/>
            <w:tcBorders>
              <w:top w:val="nil"/>
              <w:left w:val="nil"/>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该技术需建设一条烧结焊剂生产线，根据年产量不同，设备投资约200-500万元，可生产碳素钢和低合金钢埋弧焊用通用焊剂。生产上述类型烧结焊剂按年产2000吨计算，年可获利110万元，2-3年收回成本，比熔炼焊剂节电50-60%，无污染。</w:t>
            </w:r>
          </w:p>
        </w:tc>
      </w:tr>
      <w:tr w:rsidR="007D46C6" w:rsidRPr="007D46C6" w:rsidTr="007D46C6">
        <w:trPr>
          <w:trHeight w:val="2565"/>
          <w:jc w:val="center"/>
        </w:trPr>
        <w:tc>
          <w:tcPr>
            <w:tcW w:w="620" w:type="dxa"/>
            <w:tcBorders>
              <w:top w:val="nil"/>
              <w:left w:val="single" w:sz="8" w:space="0" w:color="000000"/>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kern w:val="0"/>
                <w:sz w:val="24"/>
                <w:szCs w:val="24"/>
              </w:rPr>
              <w:t>26</w:t>
            </w:r>
          </w:p>
        </w:tc>
        <w:tc>
          <w:tcPr>
            <w:tcW w:w="112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无毒气保护焊丝双线化学镀铜技术</w:t>
            </w:r>
          </w:p>
        </w:tc>
        <w:tc>
          <w:tcPr>
            <w:tcW w:w="108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制造镀铜气体保护焊焊丝</w:t>
            </w:r>
          </w:p>
        </w:tc>
        <w:tc>
          <w:tcPr>
            <w:tcW w:w="304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采用可靠的镀铜前脱脂除锈工艺，如砂洗、电解热碱洗、电解酸洗等，再采用优化的镀铜液，确保化学置换反应稳定可靠，最终使镀铜质量达到国家镀铜焊丝优等品标准。该技术无任何毒性，比氰化电镀在环保上有明显优势。</w:t>
            </w:r>
          </w:p>
        </w:tc>
        <w:tc>
          <w:tcPr>
            <w:tcW w:w="3260" w:type="dxa"/>
            <w:tcBorders>
              <w:top w:val="nil"/>
              <w:left w:val="nil"/>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投资约100万元，回收期1.5-2年。</w:t>
            </w:r>
          </w:p>
        </w:tc>
      </w:tr>
      <w:tr w:rsidR="007D46C6" w:rsidRPr="007D46C6" w:rsidTr="007D46C6">
        <w:trPr>
          <w:trHeight w:val="2280"/>
          <w:jc w:val="center"/>
        </w:trPr>
        <w:tc>
          <w:tcPr>
            <w:tcW w:w="620" w:type="dxa"/>
            <w:tcBorders>
              <w:top w:val="nil"/>
              <w:left w:val="single" w:sz="8" w:space="0" w:color="000000"/>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kern w:val="0"/>
                <w:sz w:val="24"/>
                <w:szCs w:val="24"/>
              </w:rPr>
              <w:lastRenderedPageBreak/>
              <w:t>27</w:t>
            </w:r>
          </w:p>
        </w:tc>
        <w:tc>
          <w:tcPr>
            <w:tcW w:w="112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氯化钾镀锌技术</w:t>
            </w:r>
          </w:p>
        </w:tc>
        <w:tc>
          <w:tcPr>
            <w:tcW w:w="108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各种钢铁零件电镀锌</w:t>
            </w:r>
          </w:p>
        </w:tc>
        <w:tc>
          <w:tcPr>
            <w:tcW w:w="304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氯化钾镀锌技术无氰无毒无铵，镀液中的氯化钾对锌虽有络合作用，但它主要是起导电作用，氯的存在有助于阳极溶解。</w:t>
            </w:r>
            <w:proofErr w:type="gramStart"/>
            <w:r w:rsidRPr="007D46C6">
              <w:rPr>
                <w:rFonts w:ascii="宋体" w:eastAsia="宋体" w:hAnsi="宋体" w:cs="宋体" w:hint="eastAsia"/>
                <w:kern w:val="0"/>
                <w:sz w:val="24"/>
                <w:szCs w:val="24"/>
              </w:rPr>
              <w:t>其镀液</w:t>
            </w:r>
            <w:proofErr w:type="gramEnd"/>
            <w:r w:rsidRPr="007D46C6">
              <w:rPr>
                <w:rFonts w:ascii="宋体" w:eastAsia="宋体" w:hAnsi="宋体" w:cs="宋体" w:hint="eastAsia"/>
                <w:kern w:val="0"/>
                <w:sz w:val="24"/>
                <w:szCs w:val="24"/>
              </w:rPr>
              <w:t>稳定，电流效率高，沉积速度快，镀层结晶细微光亮，废水易于处理。</w:t>
            </w:r>
          </w:p>
        </w:tc>
        <w:tc>
          <w:tcPr>
            <w:tcW w:w="3260" w:type="dxa"/>
            <w:tcBorders>
              <w:top w:val="nil"/>
              <w:left w:val="nil"/>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主要设备与氰化镀锌、碱性锌酸盐镀锌相同，投资相近，但原料费用可降低1/3。槽液无氰无毒无铵，减少污染，废水处理费用低。</w:t>
            </w:r>
          </w:p>
        </w:tc>
      </w:tr>
      <w:tr w:rsidR="007D46C6" w:rsidRPr="007D46C6" w:rsidTr="007D46C6">
        <w:trPr>
          <w:trHeight w:val="2280"/>
          <w:jc w:val="center"/>
        </w:trPr>
        <w:tc>
          <w:tcPr>
            <w:tcW w:w="620" w:type="dxa"/>
            <w:tcBorders>
              <w:top w:val="nil"/>
              <w:left w:val="single" w:sz="8" w:space="0" w:color="000000"/>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kern w:val="0"/>
                <w:sz w:val="24"/>
                <w:szCs w:val="24"/>
              </w:rPr>
              <w:t>28</w:t>
            </w:r>
          </w:p>
        </w:tc>
        <w:tc>
          <w:tcPr>
            <w:tcW w:w="112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镀锌层低铬钝化技术</w:t>
            </w:r>
          </w:p>
        </w:tc>
        <w:tc>
          <w:tcPr>
            <w:tcW w:w="108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机电、仪表、机械配件和日用五金零件等产品的电镀处理</w:t>
            </w:r>
          </w:p>
        </w:tc>
        <w:tc>
          <w:tcPr>
            <w:tcW w:w="304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镀锌层对</w:t>
            </w:r>
            <w:proofErr w:type="gramStart"/>
            <w:r w:rsidRPr="007D46C6">
              <w:rPr>
                <w:rFonts w:ascii="宋体" w:eastAsia="宋体" w:hAnsi="宋体" w:cs="宋体" w:hint="eastAsia"/>
                <w:kern w:val="0"/>
                <w:sz w:val="24"/>
                <w:szCs w:val="24"/>
              </w:rPr>
              <w:t>铁基金</w:t>
            </w:r>
            <w:proofErr w:type="gramEnd"/>
            <w:r w:rsidRPr="007D46C6">
              <w:rPr>
                <w:rFonts w:ascii="宋体" w:eastAsia="宋体" w:hAnsi="宋体" w:cs="宋体" w:hint="eastAsia"/>
                <w:kern w:val="0"/>
                <w:sz w:val="24"/>
                <w:szCs w:val="24"/>
              </w:rPr>
              <w:t>属有很好的保护作用，</w:t>
            </w:r>
            <w:proofErr w:type="gramStart"/>
            <w:r w:rsidRPr="007D46C6">
              <w:rPr>
                <w:rFonts w:ascii="宋体" w:eastAsia="宋体" w:hAnsi="宋体" w:cs="宋体" w:hint="eastAsia"/>
                <w:kern w:val="0"/>
                <w:sz w:val="24"/>
                <w:szCs w:val="24"/>
              </w:rPr>
              <w:t>但锌是</w:t>
            </w:r>
            <w:proofErr w:type="gramEnd"/>
            <w:r w:rsidRPr="007D46C6">
              <w:rPr>
                <w:rFonts w:ascii="宋体" w:eastAsia="宋体" w:hAnsi="宋体" w:cs="宋体" w:hint="eastAsia"/>
                <w:kern w:val="0"/>
                <w:sz w:val="24"/>
                <w:szCs w:val="24"/>
              </w:rPr>
              <w:t>活性很强的两性金属，需用铬酸溶液进行钝化处理。低铬钝化液与高铬钝化液不同，它的钝化膜不是在空气中形成，而是在溶液中形成，因此，其钝化膜致密，耐蚀性高。</w:t>
            </w:r>
          </w:p>
        </w:tc>
        <w:tc>
          <w:tcPr>
            <w:tcW w:w="3260" w:type="dxa"/>
            <w:tcBorders>
              <w:top w:val="nil"/>
              <w:left w:val="nil"/>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低铬钝化与高铬钝化的设备相同，但低铬钝化铬酸浓度低，因而铬的流失率低，可使清洗水中流失的</w:t>
            </w:r>
            <w:proofErr w:type="gramStart"/>
            <w:r w:rsidRPr="007D46C6">
              <w:rPr>
                <w:rFonts w:ascii="宋体" w:eastAsia="宋体" w:hAnsi="宋体" w:cs="宋体" w:hint="eastAsia"/>
                <w:kern w:val="0"/>
                <w:sz w:val="24"/>
                <w:szCs w:val="24"/>
              </w:rPr>
              <w:t>铬减少</w:t>
            </w:r>
            <w:proofErr w:type="gramEnd"/>
            <w:r w:rsidRPr="007D46C6">
              <w:rPr>
                <w:rFonts w:ascii="宋体" w:eastAsia="宋体" w:hAnsi="宋体" w:cs="宋体" w:hint="eastAsia"/>
                <w:kern w:val="0"/>
                <w:sz w:val="24"/>
                <w:szCs w:val="24"/>
              </w:rPr>
              <w:t>80%，降低原料成本；废水中六价铬浓度低，处理费用低，同时也减少污染。</w:t>
            </w:r>
          </w:p>
        </w:tc>
      </w:tr>
      <w:tr w:rsidR="007D46C6" w:rsidRPr="007D46C6" w:rsidTr="007D46C6">
        <w:trPr>
          <w:trHeight w:val="2280"/>
          <w:jc w:val="center"/>
        </w:trPr>
        <w:tc>
          <w:tcPr>
            <w:tcW w:w="620" w:type="dxa"/>
            <w:tcBorders>
              <w:top w:val="nil"/>
              <w:left w:val="single" w:sz="8" w:space="0" w:color="000000"/>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kern w:val="0"/>
                <w:sz w:val="24"/>
                <w:szCs w:val="24"/>
              </w:rPr>
              <w:t>29</w:t>
            </w:r>
          </w:p>
        </w:tc>
        <w:tc>
          <w:tcPr>
            <w:tcW w:w="112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镀锌镍合金技术</w:t>
            </w:r>
          </w:p>
        </w:tc>
        <w:tc>
          <w:tcPr>
            <w:tcW w:w="108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钢板、车辆、家用电器和食品包装盒等产品的电镀处理</w:t>
            </w:r>
          </w:p>
        </w:tc>
        <w:tc>
          <w:tcPr>
            <w:tcW w:w="304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镀锌层在大陆性气候条件下防护性较好，但在海洋性气候中易被腐蚀。</w:t>
            </w:r>
            <w:proofErr w:type="gramStart"/>
            <w:r w:rsidRPr="007D46C6">
              <w:rPr>
                <w:rFonts w:ascii="宋体" w:eastAsia="宋体" w:hAnsi="宋体" w:cs="宋体" w:hint="eastAsia"/>
                <w:kern w:val="0"/>
                <w:sz w:val="24"/>
                <w:szCs w:val="24"/>
              </w:rPr>
              <w:t>镉</w:t>
            </w:r>
            <w:proofErr w:type="gramEnd"/>
            <w:r w:rsidRPr="007D46C6">
              <w:rPr>
                <w:rFonts w:ascii="宋体" w:eastAsia="宋体" w:hAnsi="宋体" w:cs="宋体" w:hint="eastAsia"/>
                <w:kern w:val="0"/>
                <w:sz w:val="24"/>
                <w:szCs w:val="24"/>
              </w:rPr>
              <w:t>镀层在海洋性气候条件下，耐蚀性能好，但镉的毒性大，污染严重。锌镍合金镀层具有良好的防护性，且可减少氢脆和</w:t>
            </w:r>
            <w:proofErr w:type="gramStart"/>
            <w:r w:rsidRPr="007D46C6">
              <w:rPr>
                <w:rFonts w:ascii="宋体" w:eastAsia="宋体" w:hAnsi="宋体" w:cs="宋体" w:hint="eastAsia"/>
                <w:kern w:val="0"/>
                <w:sz w:val="24"/>
                <w:szCs w:val="24"/>
              </w:rPr>
              <w:t>镉脆</w:t>
            </w:r>
            <w:proofErr w:type="gramEnd"/>
            <w:r w:rsidRPr="007D46C6">
              <w:rPr>
                <w:rFonts w:ascii="宋体" w:eastAsia="宋体" w:hAnsi="宋体" w:cs="宋体" w:hint="eastAsia"/>
                <w:kern w:val="0"/>
                <w:sz w:val="24"/>
                <w:szCs w:val="24"/>
              </w:rPr>
              <w:t>。</w:t>
            </w:r>
          </w:p>
        </w:tc>
        <w:tc>
          <w:tcPr>
            <w:tcW w:w="3260" w:type="dxa"/>
            <w:tcBorders>
              <w:top w:val="nil"/>
              <w:left w:val="nil"/>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设备与氰化镀锌、氯化钾镀锌相同，投资相近。镀锌镍合金技术的生产成本较低，防护性能高，可焊性好，毒性降低，减少污染。</w:t>
            </w:r>
          </w:p>
        </w:tc>
      </w:tr>
      <w:tr w:rsidR="007D46C6" w:rsidRPr="007D46C6" w:rsidTr="007D46C6">
        <w:trPr>
          <w:trHeight w:val="2280"/>
          <w:jc w:val="center"/>
        </w:trPr>
        <w:tc>
          <w:tcPr>
            <w:tcW w:w="620" w:type="dxa"/>
            <w:tcBorders>
              <w:top w:val="nil"/>
              <w:left w:val="single" w:sz="8" w:space="0" w:color="000000"/>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kern w:val="0"/>
                <w:sz w:val="24"/>
                <w:szCs w:val="24"/>
              </w:rPr>
              <w:t>30</w:t>
            </w:r>
          </w:p>
        </w:tc>
        <w:tc>
          <w:tcPr>
            <w:tcW w:w="112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低铬</w:t>
            </w:r>
            <w:proofErr w:type="gramStart"/>
            <w:r w:rsidRPr="007D46C6">
              <w:rPr>
                <w:rFonts w:ascii="宋体" w:eastAsia="宋体" w:hAnsi="宋体" w:cs="宋体" w:hint="eastAsia"/>
                <w:kern w:val="0"/>
                <w:sz w:val="24"/>
                <w:szCs w:val="24"/>
              </w:rPr>
              <w:t>酸镀硬铬技术</w:t>
            </w:r>
            <w:proofErr w:type="gramEnd"/>
          </w:p>
        </w:tc>
        <w:tc>
          <w:tcPr>
            <w:tcW w:w="108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耐磨、耐腐蚀等钢铁零部件，以及修复磨损的零部件和切削过度的工件</w:t>
            </w:r>
          </w:p>
        </w:tc>
        <w:tc>
          <w:tcPr>
            <w:tcW w:w="304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通过将原镀铬液中铬</w:t>
            </w:r>
            <w:proofErr w:type="gramStart"/>
            <w:r w:rsidRPr="007D46C6">
              <w:rPr>
                <w:rFonts w:ascii="宋体" w:eastAsia="宋体" w:hAnsi="宋体" w:cs="宋体" w:hint="eastAsia"/>
                <w:kern w:val="0"/>
                <w:sz w:val="24"/>
                <w:szCs w:val="24"/>
              </w:rPr>
              <w:t>酐</w:t>
            </w:r>
            <w:proofErr w:type="gramEnd"/>
            <w:r w:rsidRPr="007D46C6">
              <w:rPr>
                <w:rFonts w:ascii="宋体" w:eastAsia="宋体" w:hAnsi="宋体" w:cs="宋体" w:hint="eastAsia"/>
                <w:kern w:val="0"/>
                <w:sz w:val="24"/>
                <w:szCs w:val="24"/>
              </w:rPr>
              <w:t>浓度由250克/升降低至150克/升以下，严格控制工艺，获得硬度HV900以上的铬层，节省资源。</w:t>
            </w:r>
          </w:p>
        </w:tc>
        <w:tc>
          <w:tcPr>
            <w:tcW w:w="3260" w:type="dxa"/>
            <w:tcBorders>
              <w:top w:val="nil"/>
              <w:left w:val="nil"/>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可利用原有设备，无需投资，原料利用率高，成本降低。低铬</w:t>
            </w:r>
            <w:proofErr w:type="gramStart"/>
            <w:r w:rsidRPr="007D46C6">
              <w:rPr>
                <w:rFonts w:ascii="宋体" w:eastAsia="宋体" w:hAnsi="宋体" w:cs="宋体" w:hint="eastAsia"/>
                <w:kern w:val="0"/>
                <w:sz w:val="24"/>
                <w:szCs w:val="24"/>
              </w:rPr>
              <w:t>酸镀硬铬</w:t>
            </w:r>
            <w:proofErr w:type="gramEnd"/>
            <w:r w:rsidRPr="007D46C6">
              <w:rPr>
                <w:rFonts w:ascii="宋体" w:eastAsia="宋体" w:hAnsi="宋体" w:cs="宋体" w:hint="eastAsia"/>
                <w:kern w:val="0"/>
                <w:sz w:val="24"/>
                <w:szCs w:val="24"/>
              </w:rPr>
              <w:t>工艺产生的铬雾气体和</w:t>
            </w:r>
            <w:proofErr w:type="gramStart"/>
            <w:r w:rsidRPr="007D46C6">
              <w:rPr>
                <w:rFonts w:ascii="宋体" w:eastAsia="宋体" w:hAnsi="宋体" w:cs="宋体" w:hint="eastAsia"/>
                <w:kern w:val="0"/>
                <w:sz w:val="24"/>
                <w:szCs w:val="24"/>
              </w:rPr>
              <w:t>铬件</w:t>
            </w:r>
            <w:proofErr w:type="gramEnd"/>
            <w:r w:rsidRPr="007D46C6">
              <w:rPr>
                <w:rFonts w:ascii="宋体" w:eastAsia="宋体" w:hAnsi="宋体" w:cs="宋体" w:hint="eastAsia"/>
                <w:kern w:val="0"/>
                <w:sz w:val="24"/>
                <w:szCs w:val="24"/>
              </w:rPr>
              <w:t>带出液中含铬量减少1/3以上，处理费用降低，有利于环境保护。</w:t>
            </w:r>
          </w:p>
        </w:tc>
      </w:tr>
      <w:tr w:rsidR="007D46C6" w:rsidRPr="007D46C6" w:rsidTr="007D46C6">
        <w:trPr>
          <w:trHeight w:val="285"/>
          <w:jc w:val="center"/>
        </w:trPr>
        <w:tc>
          <w:tcPr>
            <w:tcW w:w="9120"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b/>
                <w:bCs/>
                <w:kern w:val="0"/>
                <w:sz w:val="24"/>
                <w:szCs w:val="24"/>
              </w:rPr>
              <w:t>有色金属行业</w:t>
            </w:r>
          </w:p>
        </w:tc>
      </w:tr>
      <w:tr w:rsidR="007D46C6" w:rsidRPr="007D46C6" w:rsidTr="007D46C6">
        <w:trPr>
          <w:trHeight w:val="3705"/>
          <w:jc w:val="center"/>
        </w:trPr>
        <w:tc>
          <w:tcPr>
            <w:tcW w:w="620" w:type="dxa"/>
            <w:tcBorders>
              <w:top w:val="nil"/>
              <w:left w:val="single" w:sz="8" w:space="0" w:color="000000"/>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kern w:val="0"/>
                <w:sz w:val="24"/>
                <w:szCs w:val="24"/>
              </w:rPr>
              <w:t>31</w:t>
            </w:r>
          </w:p>
        </w:tc>
        <w:tc>
          <w:tcPr>
            <w:tcW w:w="112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选矿厂清洁生产技术</w:t>
            </w:r>
          </w:p>
        </w:tc>
        <w:tc>
          <w:tcPr>
            <w:tcW w:w="108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矿山选矿</w:t>
            </w:r>
          </w:p>
        </w:tc>
        <w:tc>
          <w:tcPr>
            <w:tcW w:w="304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（1）简化碎矿工艺，减少中间环节，降低电耗；（2）采用</w:t>
            </w:r>
            <w:proofErr w:type="gramStart"/>
            <w:r w:rsidRPr="007D46C6">
              <w:rPr>
                <w:rFonts w:ascii="宋体" w:eastAsia="宋体" w:hAnsi="宋体" w:cs="宋体" w:hint="eastAsia"/>
                <w:kern w:val="0"/>
                <w:sz w:val="24"/>
                <w:szCs w:val="24"/>
              </w:rPr>
              <w:t>多碎少磨技术</w:t>
            </w:r>
            <w:proofErr w:type="gramEnd"/>
            <w:r w:rsidRPr="007D46C6">
              <w:rPr>
                <w:rFonts w:ascii="宋体" w:eastAsia="宋体" w:hAnsi="宋体" w:cs="宋体" w:hint="eastAsia"/>
                <w:kern w:val="0"/>
                <w:sz w:val="24"/>
                <w:szCs w:val="24"/>
              </w:rPr>
              <w:t>降低碎矿产品粒径；（3）采用新型选矿药剂CTP部分代替石灰,提高选别指标；(4)安装用水计量装置</w:t>
            </w:r>
            <w:proofErr w:type="gramStart"/>
            <w:r w:rsidRPr="007D46C6">
              <w:rPr>
                <w:rFonts w:ascii="宋体" w:eastAsia="宋体" w:hAnsi="宋体" w:cs="宋体" w:hint="eastAsia"/>
                <w:kern w:val="0"/>
                <w:sz w:val="24"/>
                <w:szCs w:val="24"/>
              </w:rPr>
              <w:t>降低吨矿耗水量</w:t>
            </w:r>
            <w:proofErr w:type="gramEnd"/>
            <w:r w:rsidRPr="007D46C6">
              <w:rPr>
                <w:rFonts w:ascii="宋体" w:eastAsia="宋体" w:hAnsi="宋体" w:cs="宋体" w:hint="eastAsia"/>
                <w:kern w:val="0"/>
                <w:sz w:val="24"/>
                <w:szCs w:val="24"/>
              </w:rPr>
              <w:t>；(5)将防尘</w:t>
            </w:r>
            <w:proofErr w:type="gramStart"/>
            <w:r w:rsidRPr="007D46C6">
              <w:rPr>
                <w:rFonts w:ascii="宋体" w:eastAsia="宋体" w:hAnsi="宋体" w:cs="宋体" w:hint="eastAsia"/>
                <w:kern w:val="0"/>
                <w:sz w:val="24"/>
                <w:szCs w:val="24"/>
              </w:rPr>
              <w:t>水及厂前</w:t>
            </w:r>
            <w:proofErr w:type="gramEnd"/>
            <w:r w:rsidRPr="007D46C6">
              <w:rPr>
                <w:rFonts w:ascii="宋体" w:eastAsia="宋体" w:hAnsi="宋体" w:cs="宋体" w:hint="eastAsia"/>
                <w:kern w:val="0"/>
                <w:sz w:val="24"/>
                <w:szCs w:val="24"/>
              </w:rPr>
              <w:t>废水经处理后重复利用，提高选矿回水率；(6)采用大型高效除尘系统替代小型分散除尘器，减少水耗、电耗，提高除尘效率。</w:t>
            </w:r>
          </w:p>
        </w:tc>
        <w:tc>
          <w:tcPr>
            <w:tcW w:w="3260" w:type="dxa"/>
            <w:tcBorders>
              <w:top w:val="nil"/>
              <w:left w:val="nil"/>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以3万吨/天生产能力的选矿厂计，改造项目总投资265万元，其中设备投资98万元，年创经济效益406.8万元，同时，降低物耗、能耗，减少污染物的排放，改善车间作业环境。</w:t>
            </w:r>
          </w:p>
        </w:tc>
      </w:tr>
      <w:tr w:rsidR="007D46C6" w:rsidRPr="007D46C6" w:rsidTr="007D46C6">
        <w:trPr>
          <w:trHeight w:val="2940"/>
          <w:jc w:val="center"/>
        </w:trPr>
        <w:tc>
          <w:tcPr>
            <w:tcW w:w="620" w:type="dxa"/>
            <w:tcBorders>
              <w:top w:val="nil"/>
              <w:left w:val="single" w:sz="8" w:space="0" w:color="000000"/>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kern w:val="0"/>
                <w:sz w:val="24"/>
                <w:szCs w:val="24"/>
              </w:rPr>
              <w:lastRenderedPageBreak/>
              <w:t>32</w:t>
            </w:r>
          </w:p>
        </w:tc>
        <w:tc>
          <w:tcPr>
            <w:tcW w:w="112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白银炉炼铜工艺技术</w:t>
            </w:r>
          </w:p>
        </w:tc>
        <w:tc>
          <w:tcPr>
            <w:tcW w:w="108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铜冶炼</w:t>
            </w:r>
          </w:p>
        </w:tc>
        <w:tc>
          <w:tcPr>
            <w:tcW w:w="304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白银炉炼铜技术是铜精矿焙烧和熔炼相结合的一种方法，是以压缩空气（或富氧空气）吹入熔体中，激烈搅动熔体的动态熔炼为特征。技术特点：炉料制备简单；熔炼炉料效率高；炉渣含三氧化二铁（Fe</w:t>
            </w:r>
            <w:r w:rsidRPr="007D46C6">
              <w:rPr>
                <w:rFonts w:ascii="宋体" w:eastAsia="宋体" w:hAnsi="宋体" w:cs="宋体" w:hint="eastAsia"/>
                <w:kern w:val="0"/>
                <w:sz w:val="24"/>
                <w:szCs w:val="24"/>
                <w:vertAlign w:val="subscript"/>
              </w:rPr>
              <w:t>2</w:t>
            </w:r>
            <w:r w:rsidRPr="007D46C6">
              <w:rPr>
                <w:rFonts w:ascii="宋体" w:eastAsia="宋体" w:hAnsi="宋体" w:cs="宋体" w:hint="eastAsia"/>
                <w:kern w:val="0"/>
                <w:sz w:val="24"/>
                <w:szCs w:val="24"/>
              </w:rPr>
              <w:t>O</w:t>
            </w:r>
            <w:r w:rsidRPr="007D46C6">
              <w:rPr>
                <w:rFonts w:ascii="宋体" w:eastAsia="宋体" w:hAnsi="宋体" w:cs="宋体" w:hint="eastAsia"/>
                <w:kern w:val="0"/>
                <w:sz w:val="24"/>
                <w:szCs w:val="24"/>
                <w:vertAlign w:val="subscript"/>
              </w:rPr>
              <w:t>3</w:t>
            </w:r>
            <w:r w:rsidRPr="007D46C6">
              <w:rPr>
                <w:rFonts w:ascii="宋体" w:eastAsia="宋体" w:hAnsi="宋体" w:cs="宋体" w:hint="eastAsia"/>
                <w:kern w:val="0"/>
                <w:sz w:val="24"/>
                <w:szCs w:val="24"/>
              </w:rPr>
              <w:t>）少,含铜低；能耗低，提高铜回收率；烟尘少，环境污染小。</w:t>
            </w:r>
          </w:p>
        </w:tc>
        <w:tc>
          <w:tcPr>
            <w:tcW w:w="3260" w:type="dxa"/>
            <w:tcBorders>
              <w:top w:val="nil"/>
              <w:left w:val="nil"/>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建一座100平方米白银炉投资约5000万元，年产粗铜5万吨，2年可收回全部投资，经济效益显著，同时，大大减少了废气、烟尘的排放，具有良好的环境效益。</w:t>
            </w:r>
          </w:p>
        </w:tc>
      </w:tr>
      <w:tr w:rsidR="007D46C6" w:rsidRPr="007D46C6" w:rsidTr="007D46C6">
        <w:trPr>
          <w:trHeight w:val="2850"/>
          <w:jc w:val="center"/>
        </w:trPr>
        <w:tc>
          <w:tcPr>
            <w:tcW w:w="620" w:type="dxa"/>
            <w:tcBorders>
              <w:top w:val="nil"/>
              <w:left w:val="single" w:sz="8" w:space="0" w:color="000000"/>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kern w:val="0"/>
                <w:sz w:val="24"/>
                <w:szCs w:val="24"/>
              </w:rPr>
              <w:t>33</w:t>
            </w:r>
          </w:p>
        </w:tc>
        <w:tc>
          <w:tcPr>
            <w:tcW w:w="112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闪速法炼铜工艺技术</w:t>
            </w:r>
          </w:p>
        </w:tc>
        <w:tc>
          <w:tcPr>
            <w:tcW w:w="108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大型铜、镍冶炼</w:t>
            </w:r>
          </w:p>
        </w:tc>
        <w:tc>
          <w:tcPr>
            <w:tcW w:w="304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粉状铜精矿经</w:t>
            </w:r>
            <w:proofErr w:type="gramStart"/>
            <w:r w:rsidRPr="007D46C6">
              <w:rPr>
                <w:rFonts w:ascii="宋体" w:eastAsia="宋体" w:hAnsi="宋体" w:cs="宋体" w:hint="eastAsia"/>
                <w:kern w:val="0"/>
                <w:sz w:val="24"/>
                <w:szCs w:val="24"/>
              </w:rPr>
              <w:t>干燥至</w:t>
            </w:r>
            <w:proofErr w:type="gramEnd"/>
            <w:r w:rsidRPr="007D46C6">
              <w:rPr>
                <w:rFonts w:ascii="宋体" w:eastAsia="宋体" w:hAnsi="宋体" w:cs="宋体" w:hint="eastAsia"/>
                <w:kern w:val="0"/>
                <w:sz w:val="24"/>
                <w:szCs w:val="24"/>
              </w:rPr>
              <w:t>含水分低于0.3%后，由精矿喷嘴高速喷入闪速炉反应塔中，在塔内的高温和高氧化气氛下精矿迅速完成氧</w:t>
            </w:r>
            <w:proofErr w:type="gramStart"/>
            <w:r w:rsidRPr="007D46C6">
              <w:rPr>
                <w:rFonts w:ascii="宋体" w:eastAsia="宋体" w:hAnsi="宋体" w:cs="宋体" w:hint="eastAsia"/>
                <w:kern w:val="0"/>
                <w:sz w:val="24"/>
                <w:szCs w:val="24"/>
              </w:rPr>
              <w:t>化造渣</w:t>
            </w:r>
            <w:proofErr w:type="gramEnd"/>
            <w:r w:rsidRPr="007D46C6">
              <w:rPr>
                <w:rFonts w:ascii="宋体" w:eastAsia="宋体" w:hAnsi="宋体" w:cs="宋体" w:hint="eastAsia"/>
                <w:kern w:val="0"/>
                <w:sz w:val="24"/>
                <w:szCs w:val="24"/>
              </w:rPr>
              <w:t>过程，继而在下部的沉淀池中将铜锍和炉渣澄清分离，含高浓度二氧化硫的冶炼烟气经余热锅炉冷却后送烟气制酸系统。</w:t>
            </w:r>
          </w:p>
        </w:tc>
        <w:tc>
          <w:tcPr>
            <w:tcW w:w="3260" w:type="dxa"/>
            <w:tcBorders>
              <w:top w:val="nil"/>
              <w:left w:val="nil"/>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能耗仅为常规工艺的1/3－1/2，冶炼过程余热可回收发电；原料中硫的回收率高达95%；炉体寿命可达10年。高浓度烟气便于采用</w:t>
            </w:r>
            <w:proofErr w:type="gramStart"/>
            <w:r w:rsidRPr="007D46C6">
              <w:rPr>
                <w:rFonts w:ascii="宋体" w:eastAsia="宋体" w:hAnsi="宋体" w:cs="宋体" w:hint="eastAsia"/>
                <w:kern w:val="0"/>
                <w:sz w:val="24"/>
                <w:szCs w:val="24"/>
              </w:rPr>
              <w:t>双接触</w:t>
            </w:r>
            <w:proofErr w:type="gramEnd"/>
            <w:r w:rsidRPr="007D46C6">
              <w:rPr>
                <w:rFonts w:ascii="宋体" w:eastAsia="宋体" w:hAnsi="宋体" w:cs="宋体" w:hint="eastAsia"/>
                <w:kern w:val="0"/>
                <w:sz w:val="24"/>
                <w:szCs w:val="24"/>
              </w:rPr>
              <w:t>法制酸，转化率99.5%以上，尾气中二氧化硫低于300毫克/标准立方米，减少污染。</w:t>
            </w:r>
          </w:p>
        </w:tc>
      </w:tr>
      <w:tr w:rsidR="007D46C6" w:rsidRPr="007D46C6" w:rsidTr="007D46C6">
        <w:trPr>
          <w:trHeight w:val="3420"/>
          <w:jc w:val="center"/>
        </w:trPr>
        <w:tc>
          <w:tcPr>
            <w:tcW w:w="620" w:type="dxa"/>
            <w:tcBorders>
              <w:top w:val="nil"/>
              <w:left w:val="single" w:sz="8" w:space="0" w:color="000000"/>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kern w:val="0"/>
                <w:sz w:val="24"/>
                <w:szCs w:val="24"/>
              </w:rPr>
              <w:t>34</w:t>
            </w:r>
          </w:p>
        </w:tc>
        <w:tc>
          <w:tcPr>
            <w:tcW w:w="112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诺兰达炼铜技术</w:t>
            </w:r>
          </w:p>
        </w:tc>
        <w:tc>
          <w:tcPr>
            <w:tcW w:w="108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年产粗铜10万吨以上的铜冶炼行业</w:t>
            </w:r>
          </w:p>
        </w:tc>
        <w:tc>
          <w:tcPr>
            <w:tcW w:w="304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该技术的核心是诺兰达卧式可转动的圆筒形炉，炉料从炉子的一端</w:t>
            </w:r>
            <w:proofErr w:type="gramStart"/>
            <w:r w:rsidRPr="007D46C6">
              <w:rPr>
                <w:rFonts w:ascii="宋体" w:eastAsia="宋体" w:hAnsi="宋体" w:cs="宋体" w:hint="eastAsia"/>
                <w:kern w:val="0"/>
                <w:sz w:val="24"/>
                <w:szCs w:val="24"/>
              </w:rPr>
              <w:t>抛撤在</w:t>
            </w:r>
            <w:proofErr w:type="gramEnd"/>
            <w:r w:rsidRPr="007D46C6">
              <w:rPr>
                <w:rFonts w:ascii="宋体" w:eastAsia="宋体" w:hAnsi="宋体" w:cs="宋体" w:hint="eastAsia"/>
                <w:kern w:val="0"/>
                <w:sz w:val="24"/>
                <w:szCs w:val="24"/>
              </w:rPr>
              <w:t>熔体表面迅速被熔体浸没而熔于熔池中。液面下面的风口鼓入富氧空气，使熔体剧烈搅动，连续加入炉内的精矿在熔池内产生气、固、液三相反应，生成铜锍、炉渣和烟气，熔炼产物在靠近</w:t>
            </w:r>
            <w:proofErr w:type="gramStart"/>
            <w:r w:rsidRPr="007D46C6">
              <w:rPr>
                <w:rFonts w:ascii="宋体" w:eastAsia="宋体" w:hAnsi="宋体" w:cs="宋体" w:hint="eastAsia"/>
                <w:kern w:val="0"/>
                <w:sz w:val="24"/>
                <w:szCs w:val="24"/>
              </w:rPr>
              <w:t>放渣端</w:t>
            </w:r>
            <w:proofErr w:type="gramEnd"/>
            <w:r w:rsidRPr="007D46C6">
              <w:rPr>
                <w:rFonts w:ascii="宋体" w:eastAsia="宋体" w:hAnsi="宋体" w:cs="宋体" w:hint="eastAsia"/>
                <w:kern w:val="0"/>
                <w:sz w:val="24"/>
                <w:szCs w:val="24"/>
              </w:rPr>
              <w:t>沉淀分离，烟气经冷却制酸。</w:t>
            </w:r>
          </w:p>
        </w:tc>
        <w:tc>
          <w:tcPr>
            <w:tcW w:w="3260" w:type="dxa"/>
            <w:tcBorders>
              <w:top w:val="nil"/>
              <w:left w:val="nil"/>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炉体结构简单，使用寿命长，对物料适应性大，金银和</w:t>
            </w:r>
            <w:proofErr w:type="gramStart"/>
            <w:r w:rsidRPr="007D46C6">
              <w:rPr>
                <w:rFonts w:ascii="宋体" w:eastAsia="宋体" w:hAnsi="宋体" w:cs="宋体" w:hint="eastAsia"/>
                <w:kern w:val="0"/>
                <w:sz w:val="24"/>
                <w:szCs w:val="24"/>
              </w:rPr>
              <w:t>铜的</w:t>
            </w:r>
            <w:proofErr w:type="gramEnd"/>
            <w:r w:rsidRPr="007D46C6">
              <w:rPr>
                <w:rFonts w:ascii="宋体" w:eastAsia="宋体" w:hAnsi="宋体" w:cs="宋体" w:hint="eastAsia"/>
                <w:kern w:val="0"/>
                <w:sz w:val="24"/>
                <w:szCs w:val="24"/>
              </w:rPr>
              <w:t>回收率高，能生产</w:t>
            </w:r>
            <w:proofErr w:type="gramStart"/>
            <w:r w:rsidRPr="007D46C6">
              <w:rPr>
                <w:rFonts w:ascii="宋体" w:eastAsia="宋体" w:hAnsi="宋体" w:cs="宋体" w:hint="eastAsia"/>
                <w:kern w:val="0"/>
                <w:sz w:val="24"/>
                <w:szCs w:val="24"/>
              </w:rPr>
              <w:t>高品味</w:t>
            </w:r>
            <w:proofErr w:type="gramEnd"/>
            <w:r w:rsidRPr="007D46C6">
              <w:rPr>
                <w:rFonts w:ascii="宋体" w:eastAsia="宋体" w:hAnsi="宋体" w:cs="宋体" w:hint="eastAsia"/>
                <w:kern w:val="0"/>
                <w:sz w:val="24"/>
                <w:szCs w:val="24"/>
              </w:rPr>
              <w:t>冰铜。由于没有水冷元件，热损失小，能充分利用原料的化学反应热，综合能耗低。技改投资为国内同类投资的一半，经济效益显著。</w:t>
            </w:r>
            <w:proofErr w:type="gramStart"/>
            <w:r w:rsidRPr="007D46C6">
              <w:rPr>
                <w:rFonts w:ascii="宋体" w:eastAsia="宋体" w:hAnsi="宋体" w:cs="宋体" w:hint="eastAsia"/>
                <w:kern w:val="0"/>
                <w:sz w:val="24"/>
                <w:szCs w:val="24"/>
              </w:rPr>
              <w:t>硫实收率</w:t>
            </w:r>
            <w:proofErr w:type="gramEnd"/>
            <w:r w:rsidRPr="007D46C6">
              <w:rPr>
                <w:rFonts w:ascii="宋体" w:eastAsia="宋体" w:hAnsi="宋体" w:cs="宋体" w:hint="eastAsia"/>
                <w:kern w:val="0"/>
                <w:sz w:val="24"/>
                <w:szCs w:val="24"/>
              </w:rPr>
              <w:t>大于96%，具有良好的环境效益。</w:t>
            </w:r>
          </w:p>
        </w:tc>
      </w:tr>
      <w:tr w:rsidR="007D46C6" w:rsidRPr="007D46C6" w:rsidTr="007D46C6">
        <w:trPr>
          <w:trHeight w:val="5220"/>
          <w:jc w:val="center"/>
        </w:trPr>
        <w:tc>
          <w:tcPr>
            <w:tcW w:w="620" w:type="dxa"/>
            <w:tcBorders>
              <w:top w:val="nil"/>
              <w:left w:val="single" w:sz="8" w:space="0" w:color="000000"/>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kern w:val="0"/>
                <w:sz w:val="24"/>
                <w:szCs w:val="24"/>
              </w:rPr>
              <w:lastRenderedPageBreak/>
              <w:t>35</w:t>
            </w:r>
          </w:p>
        </w:tc>
        <w:tc>
          <w:tcPr>
            <w:tcW w:w="112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尾矿中回收硫精矿选矿技术</w:t>
            </w:r>
          </w:p>
        </w:tc>
        <w:tc>
          <w:tcPr>
            <w:tcW w:w="108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伴生有硫铁矿（黄铁矿）的有色金属硫化矿、贵金属矿及单一硫铁矿等矿产资源和含有硫铁矿的选矿废弃尾矿等</w:t>
            </w:r>
          </w:p>
        </w:tc>
        <w:tc>
          <w:tcPr>
            <w:tcW w:w="304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将尾矿库储存</w:t>
            </w:r>
            <w:proofErr w:type="gramStart"/>
            <w:r w:rsidRPr="007D46C6">
              <w:rPr>
                <w:rFonts w:ascii="宋体" w:eastAsia="宋体" w:hAnsi="宋体" w:cs="宋体" w:hint="eastAsia"/>
                <w:kern w:val="0"/>
                <w:sz w:val="24"/>
                <w:szCs w:val="24"/>
              </w:rPr>
              <w:t>浸染矿选铜</w:t>
            </w:r>
            <w:proofErr w:type="gramEnd"/>
            <w:r w:rsidRPr="007D46C6">
              <w:rPr>
                <w:rFonts w:ascii="宋体" w:eastAsia="宋体" w:hAnsi="宋体" w:cs="宋体" w:hint="eastAsia"/>
                <w:kern w:val="0"/>
                <w:sz w:val="24"/>
                <w:szCs w:val="24"/>
              </w:rPr>
              <w:t>尾矿和现产</w:t>
            </w:r>
            <w:proofErr w:type="gramStart"/>
            <w:r w:rsidRPr="007D46C6">
              <w:rPr>
                <w:rFonts w:ascii="宋体" w:eastAsia="宋体" w:hAnsi="宋体" w:cs="宋体" w:hint="eastAsia"/>
                <w:kern w:val="0"/>
                <w:sz w:val="24"/>
                <w:szCs w:val="24"/>
              </w:rPr>
              <w:t>浸染矿选铜</w:t>
            </w:r>
            <w:proofErr w:type="gramEnd"/>
            <w:r w:rsidRPr="007D46C6">
              <w:rPr>
                <w:rFonts w:ascii="宋体" w:eastAsia="宋体" w:hAnsi="宋体" w:cs="宋体" w:hint="eastAsia"/>
                <w:kern w:val="0"/>
                <w:sz w:val="24"/>
                <w:szCs w:val="24"/>
              </w:rPr>
              <w:t>尾矿，电铲采集，运至造浆厂房矿仓，1.2兆帕水枪造浆，擦洗机擦洗与粉碎，</w:t>
            </w:r>
            <w:proofErr w:type="gramStart"/>
            <w:r w:rsidRPr="007D46C6">
              <w:rPr>
                <w:rFonts w:ascii="宋体" w:eastAsia="宋体" w:hAnsi="宋体" w:cs="宋体" w:hint="eastAsia"/>
                <w:kern w:val="0"/>
                <w:sz w:val="24"/>
                <w:szCs w:val="24"/>
              </w:rPr>
              <w:t>旋硫器</w:t>
            </w:r>
            <w:proofErr w:type="gramEnd"/>
            <w:r w:rsidRPr="007D46C6">
              <w:rPr>
                <w:rFonts w:ascii="宋体" w:eastAsia="宋体" w:hAnsi="宋体" w:cs="宋体" w:hint="eastAsia"/>
                <w:kern w:val="0"/>
                <w:sz w:val="24"/>
                <w:szCs w:val="24"/>
              </w:rPr>
              <w:t>与浓密机分级浓缩</w:t>
            </w:r>
            <w:proofErr w:type="gramStart"/>
            <w:r w:rsidRPr="007D46C6">
              <w:rPr>
                <w:rFonts w:ascii="宋体" w:eastAsia="宋体" w:hAnsi="宋体" w:cs="宋体" w:hint="eastAsia"/>
                <w:kern w:val="0"/>
                <w:sz w:val="24"/>
                <w:szCs w:val="24"/>
              </w:rPr>
              <w:t>至要求</w:t>
            </w:r>
            <w:proofErr w:type="gramEnd"/>
            <w:r w:rsidRPr="007D46C6">
              <w:rPr>
                <w:rFonts w:ascii="宋体" w:eastAsia="宋体" w:hAnsi="宋体" w:cs="宋体" w:hint="eastAsia"/>
                <w:kern w:val="0"/>
                <w:sz w:val="24"/>
                <w:szCs w:val="24"/>
              </w:rPr>
              <w:t>浓度后送浮选作业，添加丁基黄药与2＃油，产出硫精矿；</w:t>
            </w:r>
            <w:proofErr w:type="gramStart"/>
            <w:r w:rsidRPr="007D46C6">
              <w:rPr>
                <w:rFonts w:ascii="宋体" w:eastAsia="宋体" w:hAnsi="宋体" w:cs="宋体" w:hint="eastAsia"/>
                <w:kern w:val="0"/>
                <w:sz w:val="24"/>
                <w:szCs w:val="24"/>
              </w:rPr>
              <w:t>浸选铜</w:t>
            </w:r>
            <w:proofErr w:type="gramEnd"/>
            <w:r w:rsidRPr="007D46C6">
              <w:rPr>
                <w:rFonts w:ascii="宋体" w:eastAsia="宋体" w:hAnsi="宋体" w:cs="宋体" w:hint="eastAsia"/>
                <w:kern w:val="0"/>
                <w:sz w:val="24"/>
                <w:szCs w:val="24"/>
              </w:rPr>
              <w:t>尾矿直接加入硫酸铜（CuSO</w:t>
            </w:r>
            <w:r w:rsidRPr="007D46C6">
              <w:rPr>
                <w:rFonts w:ascii="宋体" w:eastAsia="宋体" w:hAnsi="宋体" w:cs="宋体" w:hint="eastAsia"/>
                <w:kern w:val="0"/>
                <w:sz w:val="24"/>
                <w:szCs w:val="24"/>
                <w:vertAlign w:val="subscript"/>
              </w:rPr>
              <w:t>4</w:t>
            </w:r>
            <w:r w:rsidRPr="007D46C6">
              <w:rPr>
                <w:rFonts w:ascii="宋体" w:eastAsia="宋体" w:hAnsi="宋体" w:cs="宋体" w:hint="eastAsia"/>
                <w:kern w:val="0"/>
                <w:sz w:val="24"/>
                <w:szCs w:val="24"/>
              </w:rPr>
              <w:t>）活化，加入丁基黄药与2＃油，产出硫精矿。一尾选硫与浸选硫可单选，也可合选。技术关键：尾矿水力造浆技术、擦洗机破碎与擦洗技术、旋流器分级技术、浮选选硫技术、运输、卸车防粘技术。特点是应用范围广，分选效率高。</w:t>
            </w:r>
          </w:p>
        </w:tc>
        <w:tc>
          <w:tcPr>
            <w:tcW w:w="3260" w:type="dxa"/>
            <w:tcBorders>
              <w:top w:val="nil"/>
              <w:left w:val="nil"/>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投资1500万元，年产值4253万元，利润535万元，投资回收期小于3年。减少尾渣排放量20%，缓解硫资源紧张的矛盾。</w:t>
            </w:r>
          </w:p>
        </w:tc>
      </w:tr>
      <w:tr w:rsidR="007D46C6" w:rsidRPr="007D46C6" w:rsidTr="007D46C6">
        <w:trPr>
          <w:trHeight w:val="6975"/>
          <w:jc w:val="center"/>
        </w:trPr>
        <w:tc>
          <w:tcPr>
            <w:tcW w:w="620" w:type="dxa"/>
            <w:tcBorders>
              <w:top w:val="nil"/>
              <w:left w:val="single" w:sz="8" w:space="0" w:color="000000"/>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kern w:val="0"/>
                <w:sz w:val="24"/>
                <w:szCs w:val="24"/>
              </w:rPr>
              <w:t>36</w:t>
            </w:r>
          </w:p>
        </w:tc>
        <w:tc>
          <w:tcPr>
            <w:tcW w:w="112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氢氧化铝气态悬浮焙烧技术</w:t>
            </w:r>
          </w:p>
        </w:tc>
        <w:tc>
          <w:tcPr>
            <w:tcW w:w="108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1300吨/</w:t>
            </w:r>
            <w:proofErr w:type="gramStart"/>
            <w:r w:rsidRPr="007D46C6">
              <w:rPr>
                <w:rFonts w:ascii="宋体" w:eastAsia="宋体" w:hAnsi="宋体" w:cs="宋体" w:hint="eastAsia"/>
                <w:kern w:val="0"/>
                <w:sz w:val="24"/>
                <w:szCs w:val="24"/>
              </w:rPr>
              <w:t>天以上</w:t>
            </w:r>
            <w:proofErr w:type="gramEnd"/>
            <w:r w:rsidRPr="007D46C6">
              <w:rPr>
                <w:rFonts w:ascii="宋体" w:eastAsia="宋体" w:hAnsi="宋体" w:cs="宋体" w:hint="eastAsia"/>
                <w:kern w:val="0"/>
                <w:sz w:val="24"/>
                <w:szCs w:val="24"/>
              </w:rPr>
              <w:t>规模的氧化铝生产</w:t>
            </w:r>
          </w:p>
        </w:tc>
        <w:tc>
          <w:tcPr>
            <w:tcW w:w="304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焙烧系统是由一台稀相闪速焙烧主炉和一组内衬耐火材料的高效旋风换热设备组成。其主要工作原理为：含水10%的氢氧化铝经文丘里预热干燥器及两级旋风预热器预热至425</w:t>
            </w:r>
            <w:r w:rsidRPr="007D46C6">
              <w:rPr>
                <w:rFonts w:ascii="宋体" w:eastAsia="宋体" w:hAnsi="宋体" w:cs="宋体" w:hint="eastAsia"/>
                <w:kern w:val="0"/>
                <w:sz w:val="24"/>
                <w:szCs w:val="24"/>
                <w:vertAlign w:val="superscript"/>
              </w:rPr>
              <w:t>o</w:t>
            </w:r>
            <w:r w:rsidRPr="007D46C6">
              <w:rPr>
                <w:rFonts w:ascii="宋体" w:eastAsia="宋体" w:hAnsi="宋体" w:cs="宋体" w:hint="eastAsia"/>
                <w:kern w:val="0"/>
                <w:sz w:val="24"/>
                <w:szCs w:val="24"/>
              </w:rPr>
              <w:t>C左右后，进入焙烧炉锥部。在焙烧炉内与高热气流（1100</w:t>
            </w:r>
            <w:r w:rsidRPr="007D46C6">
              <w:rPr>
                <w:rFonts w:ascii="宋体" w:eastAsia="宋体" w:hAnsi="宋体" w:cs="宋体" w:hint="eastAsia"/>
                <w:kern w:val="0"/>
                <w:sz w:val="24"/>
                <w:szCs w:val="24"/>
                <w:vertAlign w:val="superscript"/>
              </w:rPr>
              <w:t>o</w:t>
            </w:r>
            <w:r w:rsidRPr="007D46C6">
              <w:rPr>
                <w:rFonts w:ascii="宋体" w:eastAsia="宋体" w:hAnsi="宋体" w:cs="宋体" w:hint="eastAsia"/>
                <w:kern w:val="0"/>
                <w:sz w:val="24"/>
                <w:szCs w:val="24"/>
              </w:rPr>
              <w:t>C）进行快速热交换。由于炉体结构及物料、高温气流的合理配置，使得氢氧化铝始终处于悬浮状态，从而能够快速完成焙烧过程。经焙烧后的氧化铝经高温旋风筒分离，进入由四级旋风筒和一级硫化</w:t>
            </w:r>
            <w:proofErr w:type="gramStart"/>
            <w:r w:rsidRPr="007D46C6">
              <w:rPr>
                <w:rFonts w:ascii="宋体" w:eastAsia="宋体" w:hAnsi="宋体" w:cs="宋体" w:hint="eastAsia"/>
                <w:kern w:val="0"/>
                <w:sz w:val="24"/>
                <w:szCs w:val="24"/>
              </w:rPr>
              <w:t>床组成</w:t>
            </w:r>
            <w:proofErr w:type="gramEnd"/>
            <w:r w:rsidRPr="007D46C6">
              <w:rPr>
                <w:rFonts w:ascii="宋体" w:eastAsia="宋体" w:hAnsi="宋体" w:cs="宋体" w:hint="eastAsia"/>
                <w:kern w:val="0"/>
                <w:sz w:val="24"/>
                <w:szCs w:val="24"/>
              </w:rPr>
              <w:t>的冷却系统。冷却后的氧化铝（低于80</w:t>
            </w:r>
            <w:r w:rsidRPr="007D46C6">
              <w:rPr>
                <w:rFonts w:ascii="宋体" w:eastAsia="宋体" w:hAnsi="宋体" w:cs="宋体" w:hint="eastAsia"/>
                <w:kern w:val="0"/>
                <w:sz w:val="24"/>
                <w:szCs w:val="24"/>
                <w:vertAlign w:val="superscript"/>
              </w:rPr>
              <w:t>o</w:t>
            </w:r>
            <w:r w:rsidRPr="007D46C6">
              <w:rPr>
                <w:rFonts w:ascii="宋体" w:eastAsia="宋体" w:hAnsi="宋体" w:cs="宋体" w:hint="eastAsia"/>
                <w:kern w:val="0"/>
                <w:sz w:val="24"/>
                <w:szCs w:val="24"/>
              </w:rPr>
              <w:t>C）进入下一道工序。废气经一级预热旋风分离后进入电除尘器，经除尘后（含尘浓度低于50毫克/标准立方米）排入大气。其主要特点是热效率高，能耗低，不产生燃烧烟尘。</w:t>
            </w:r>
          </w:p>
        </w:tc>
        <w:tc>
          <w:tcPr>
            <w:tcW w:w="3260" w:type="dxa"/>
            <w:tcBorders>
              <w:top w:val="nil"/>
              <w:left w:val="nil"/>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总投资5000万元，</w:t>
            </w:r>
            <w:proofErr w:type="gramStart"/>
            <w:r w:rsidRPr="007D46C6">
              <w:rPr>
                <w:rFonts w:ascii="宋体" w:eastAsia="宋体" w:hAnsi="宋体" w:cs="宋体" w:hint="eastAsia"/>
                <w:kern w:val="0"/>
                <w:sz w:val="24"/>
                <w:szCs w:val="24"/>
              </w:rPr>
              <w:t>较引进</w:t>
            </w:r>
            <w:proofErr w:type="gramEnd"/>
            <w:r w:rsidRPr="007D46C6">
              <w:rPr>
                <w:rFonts w:ascii="宋体" w:eastAsia="宋体" w:hAnsi="宋体" w:cs="宋体" w:hint="eastAsia"/>
                <w:kern w:val="0"/>
                <w:sz w:val="24"/>
                <w:szCs w:val="24"/>
              </w:rPr>
              <w:t>设备节省投资4000万元人民币，投资回收期2.2年；因电耗、煤气消耗的降低以及收尘系统的优化，使吨氧化铝焙烧成本降低约26.3元，年节约运行费用1340万元。由于采用煤气为燃料，消除了"煤烟型"污染和无组织排放；工艺物料经高效回收，粉尘浓度远远低于排放标准。</w:t>
            </w:r>
          </w:p>
        </w:tc>
      </w:tr>
      <w:tr w:rsidR="007D46C6" w:rsidRPr="007D46C6" w:rsidTr="007D46C6">
        <w:trPr>
          <w:trHeight w:val="4845"/>
          <w:jc w:val="center"/>
        </w:trPr>
        <w:tc>
          <w:tcPr>
            <w:tcW w:w="620" w:type="dxa"/>
            <w:tcBorders>
              <w:top w:val="nil"/>
              <w:left w:val="single" w:sz="8" w:space="0" w:color="000000"/>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kern w:val="0"/>
                <w:sz w:val="24"/>
                <w:szCs w:val="24"/>
              </w:rPr>
              <w:lastRenderedPageBreak/>
              <w:t>37</w:t>
            </w:r>
          </w:p>
        </w:tc>
        <w:tc>
          <w:tcPr>
            <w:tcW w:w="112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串级萃取分离法生产高纯稀土技术</w:t>
            </w:r>
          </w:p>
        </w:tc>
        <w:tc>
          <w:tcPr>
            <w:tcW w:w="108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有色金属元素分离提取，如钴、镍、铜、锂等；放射性元素分离提纯，如铀、钍等；制药行业中有效药物的提取；污水中重金属有害元素的去除。</w:t>
            </w:r>
          </w:p>
        </w:tc>
        <w:tc>
          <w:tcPr>
            <w:tcW w:w="304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在生产高纯稀土元素及其化合物工业生产中，广泛使用溶剂萃取法分离稀土元素。有机萃取剂能与稀土元素生成络合物，但与不同元素生成的络合物稳定性不相同，利用这种稳定性的差异可以使稀土元素获得分离。但一次萃取作用不能使某种元素获得产品要求的纯度，需进行连续多次萃取分离，这就是串级萃取分离技术。萃取技术可分为</w:t>
            </w:r>
            <w:proofErr w:type="gramStart"/>
            <w:r w:rsidRPr="007D46C6">
              <w:rPr>
                <w:rFonts w:ascii="宋体" w:eastAsia="宋体" w:hAnsi="宋体" w:cs="宋体" w:hint="eastAsia"/>
                <w:kern w:val="0"/>
                <w:sz w:val="24"/>
                <w:szCs w:val="24"/>
              </w:rPr>
              <w:t>液相液相</w:t>
            </w:r>
            <w:proofErr w:type="gramEnd"/>
            <w:r w:rsidRPr="007D46C6">
              <w:rPr>
                <w:rFonts w:ascii="宋体" w:eastAsia="宋体" w:hAnsi="宋体" w:cs="宋体" w:hint="eastAsia"/>
                <w:kern w:val="0"/>
                <w:sz w:val="24"/>
                <w:szCs w:val="24"/>
              </w:rPr>
              <w:t>萃取和液相固相萃取，固相一般指将被</w:t>
            </w:r>
            <w:proofErr w:type="gramStart"/>
            <w:r w:rsidRPr="007D46C6">
              <w:rPr>
                <w:rFonts w:ascii="宋体" w:eastAsia="宋体" w:hAnsi="宋体" w:cs="宋体" w:hint="eastAsia"/>
                <w:kern w:val="0"/>
                <w:sz w:val="24"/>
                <w:szCs w:val="24"/>
              </w:rPr>
              <w:t>萃</w:t>
            </w:r>
            <w:proofErr w:type="gramEnd"/>
            <w:r w:rsidRPr="007D46C6">
              <w:rPr>
                <w:rFonts w:ascii="宋体" w:eastAsia="宋体" w:hAnsi="宋体" w:cs="宋体" w:hint="eastAsia"/>
                <w:kern w:val="0"/>
                <w:sz w:val="24"/>
                <w:szCs w:val="24"/>
              </w:rPr>
              <w:t>物制备成微小颗粒的矿浆，也称为矿浆萃取。</w:t>
            </w:r>
          </w:p>
        </w:tc>
        <w:tc>
          <w:tcPr>
            <w:tcW w:w="3260" w:type="dxa"/>
            <w:tcBorders>
              <w:top w:val="nil"/>
              <w:left w:val="nil"/>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生产规模10000吨/年,总投资5000万元，产值1亿元，利润1000万元。不产生废气、废渣，废水经处理后排放或回用。</w:t>
            </w:r>
          </w:p>
        </w:tc>
      </w:tr>
      <w:tr w:rsidR="007D46C6" w:rsidRPr="007D46C6" w:rsidTr="007D46C6">
        <w:trPr>
          <w:trHeight w:val="4845"/>
          <w:jc w:val="center"/>
        </w:trPr>
        <w:tc>
          <w:tcPr>
            <w:tcW w:w="620" w:type="dxa"/>
            <w:tcBorders>
              <w:top w:val="nil"/>
              <w:left w:val="single" w:sz="8" w:space="0" w:color="000000"/>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kern w:val="0"/>
                <w:sz w:val="24"/>
                <w:szCs w:val="24"/>
              </w:rPr>
              <w:t>38</w:t>
            </w:r>
          </w:p>
        </w:tc>
        <w:tc>
          <w:tcPr>
            <w:tcW w:w="112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电热回转窑法从冶炼</w:t>
            </w:r>
            <w:proofErr w:type="gramStart"/>
            <w:r w:rsidRPr="007D46C6">
              <w:rPr>
                <w:rFonts w:ascii="宋体" w:eastAsia="宋体" w:hAnsi="宋体" w:cs="宋体" w:hint="eastAsia"/>
                <w:kern w:val="0"/>
                <w:sz w:val="24"/>
                <w:szCs w:val="24"/>
              </w:rPr>
              <w:t>砷</w:t>
            </w:r>
            <w:proofErr w:type="gramEnd"/>
            <w:r w:rsidRPr="007D46C6">
              <w:rPr>
                <w:rFonts w:ascii="宋体" w:eastAsia="宋体" w:hAnsi="宋体" w:cs="宋体" w:hint="eastAsia"/>
                <w:kern w:val="0"/>
                <w:sz w:val="24"/>
                <w:szCs w:val="24"/>
              </w:rPr>
              <w:t>灰中生产高纯白</w:t>
            </w:r>
            <w:proofErr w:type="gramStart"/>
            <w:r w:rsidRPr="007D46C6">
              <w:rPr>
                <w:rFonts w:ascii="宋体" w:eastAsia="宋体" w:hAnsi="宋体" w:cs="宋体" w:hint="eastAsia"/>
                <w:kern w:val="0"/>
                <w:sz w:val="24"/>
                <w:szCs w:val="24"/>
              </w:rPr>
              <w:t>砷</w:t>
            </w:r>
            <w:proofErr w:type="gramEnd"/>
            <w:r w:rsidRPr="007D46C6">
              <w:rPr>
                <w:rFonts w:ascii="宋体" w:eastAsia="宋体" w:hAnsi="宋体" w:cs="宋体" w:hint="eastAsia"/>
                <w:kern w:val="0"/>
                <w:sz w:val="24"/>
                <w:szCs w:val="24"/>
              </w:rPr>
              <w:t>技术</w:t>
            </w:r>
          </w:p>
        </w:tc>
        <w:tc>
          <w:tcPr>
            <w:tcW w:w="108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有色金属冶炼</w:t>
            </w:r>
            <w:proofErr w:type="gramStart"/>
            <w:r w:rsidRPr="007D46C6">
              <w:rPr>
                <w:rFonts w:ascii="宋体" w:eastAsia="宋体" w:hAnsi="宋体" w:cs="宋体" w:hint="eastAsia"/>
                <w:kern w:val="0"/>
                <w:sz w:val="24"/>
                <w:szCs w:val="24"/>
              </w:rPr>
              <w:t>砷</w:t>
            </w:r>
            <w:proofErr w:type="gramEnd"/>
            <w:r w:rsidRPr="007D46C6">
              <w:rPr>
                <w:rFonts w:ascii="宋体" w:eastAsia="宋体" w:hAnsi="宋体" w:cs="宋体" w:hint="eastAsia"/>
                <w:kern w:val="0"/>
                <w:sz w:val="24"/>
                <w:szCs w:val="24"/>
              </w:rPr>
              <w:t>烟尘处理</w:t>
            </w:r>
          </w:p>
        </w:tc>
        <w:tc>
          <w:tcPr>
            <w:tcW w:w="304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高砷烟尘中的</w:t>
            </w:r>
            <w:proofErr w:type="gramStart"/>
            <w:r w:rsidRPr="007D46C6">
              <w:rPr>
                <w:rFonts w:ascii="宋体" w:eastAsia="宋体" w:hAnsi="宋体" w:cs="宋体" w:hint="eastAsia"/>
                <w:kern w:val="0"/>
                <w:sz w:val="24"/>
                <w:szCs w:val="24"/>
              </w:rPr>
              <w:t>砷主要</w:t>
            </w:r>
            <w:proofErr w:type="gramEnd"/>
            <w:r w:rsidRPr="007D46C6">
              <w:rPr>
                <w:rFonts w:ascii="宋体" w:eastAsia="宋体" w:hAnsi="宋体" w:cs="宋体" w:hint="eastAsia"/>
                <w:kern w:val="0"/>
                <w:sz w:val="24"/>
                <w:szCs w:val="24"/>
              </w:rPr>
              <w:t>呈三氧化二砷的形态存在，它是一种低沸点的氧化物，并具有“升华”的特性。利用这一性质，在高温条件下使三氧化二砷在回转窑内挥发，随烟气进入冷凝收尘系统，温度降低再结晶析出，得到白砷产品。高砷烟尘中的锡、铅、铁等氧化物因沸点较高，在电热回转窑控制的温度条件下不挥发，进入残渣，从而达到三氧化二砷与锡、铅、铁等氧化物分离的目的。锡在残渣（窑渣）中富集，返回</w:t>
            </w:r>
            <w:proofErr w:type="gramStart"/>
            <w:r w:rsidRPr="007D46C6">
              <w:rPr>
                <w:rFonts w:ascii="宋体" w:eastAsia="宋体" w:hAnsi="宋体" w:cs="宋体" w:hint="eastAsia"/>
                <w:kern w:val="0"/>
                <w:sz w:val="24"/>
                <w:szCs w:val="24"/>
              </w:rPr>
              <w:t>锡系统</w:t>
            </w:r>
            <w:proofErr w:type="gramEnd"/>
            <w:r w:rsidRPr="007D46C6">
              <w:rPr>
                <w:rFonts w:ascii="宋体" w:eastAsia="宋体" w:hAnsi="宋体" w:cs="宋体" w:hint="eastAsia"/>
                <w:kern w:val="0"/>
                <w:sz w:val="24"/>
                <w:szCs w:val="24"/>
              </w:rPr>
              <w:t>处理可以得到回收。</w:t>
            </w:r>
          </w:p>
        </w:tc>
        <w:tc>
          <w:tcPr>
            <w:tcW w:w="3260" w:type="dxa"/>
            <w:tcBorders>
              <w:top w:val="nil"/>
              <w:left w:val="nil"/>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以高砷烟尘处理量4-9吨/日（1200-2700吨/年）计，总投资约100万元。每年可产出白砷420多吨，回收锡75吨（</w:t>
            </w:r>
            <w:proofErr w:type="gramStart"/>
            <w:r w:rsidRPr="007D46C6">
              <w:rPr>
                <w:rFonts w:ascii="宋体" w:eastAsia="宋体" w:hAnsi="宋体" w:cs="宋体" w:hint="eastAsia"/>
                <w:kern w:val="0"/>
                <w:sz w:val="24"/>
                <w:szCs w:val="24"/>
              </w:rPr>
              <w:t>拆合精锡</w:t>
            </w:r>
            <w:proofErr w:type="gramEnd"/>
            <w:r w:rsidRPr="007D46C6">
              <w:rPr>
                <w:rFonts w:ascii="宋体" w:eastAsia="宋体" w:hAnsi="宋体" w:cs="宋体" w:hint="eastAsia"/>
                <w:kern w:val="0"/>
                <w:sz w:val="24"/>
                <w:szCs w:val="24"/>
              </w:rPr>
              <w:t>65）吨，总产值160万元，利润70多万元。同时，可避免</w:t>
            </w:r>
            <w:proofErr w:type="gramStart"/>
            <w:r w:rsidRPr="007D46C6">
              <w:rPr>
                <w:rFonts w:ascii="宋体" w:eastAsia="宋体" w:hAnsi="宋体" w:cs="宋体" w:hint="eastAsia"/>
                <w:kern w:val="0"/>
                <w:sz w:val="24"/>
                <w:szCs w:val="24"/>
              </w:rPr>
              <w:t>砷灰对</w:t>
            </w:r>
            <w:proofErr w:type="gramEnd"/>
            <w:r w:rsidRPr="007D46C6">
              <w:rPr>
                <w:rFonts w:ascii="宋体" w:eastAsia="宋体" w:hAnsi="宋体" w:cs="宋体" w:hint="eastAsia"/>
                <w:kern w:val="0"/>
                <w:sz w:val="24"/>
                <w:szCs w:val="24"/>
              </w:rPr>
              <w:t>环境的污染，资源得到综合利用。</w:t>
            </w:r>
          </w:p>
        </w:tc>
      </w:tr>
      <w:tr w:rsidR="007D46C6" w:rsidRPr="007D46C6" w:rsidTr="007D46C6">
        <w:trPr>
          <w:trHeight w:val="3135"/>
          <w:jc w:val="center"/>
        </w:trPr>
        <w:tc>
          <w:tcPr>
            <w:tcW w:w="620" w:type="dxa"/>
            <w:tcBorders>
              <w:top w:val="nil"/>
              <w:left w:val="single" w:sz="8" w:space="0" w:color="000000"/>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kern w:val="0"/>
                <w:sz w:val="24"/>
                <w:szCs w:val="24"/>
              </w:rPr>
              <w:t>39</w:t>
            </w:r>
          </w:p>
        </w:tc>
        <w:tc>
          <w:tcPr>
            <w:tcW w:w="112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低浓度二氧化硫烟气制酸技术</w:t>
            </w:r>
          </w:p>
        </w:tc>
        <w:tc>
          <w:tcPr>
            <w:tcW w:w="108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冶炼化工等低浓度（1－3%）二氧化硫烟气治理</w:t>
            </w:r>
          </w:p>
        </w:tc>
        <w:tc>
          <w:tcPr>
            <w:tcW w:w="304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proofErr w:type="gramStart"/>
            <w:r w:rsidRPr="007D46C6">
              <w:rPr>
                <w:rFonts w:ascii="宋体" w:eastAsia="宋体" w:hAnsi="宋体" w:cs="宋体" w:hint="eastAsia"/>
                <w:kern w:val="0"/>
                <w:sz w:val="24"/>
                <w:szCs w:val="24"/>
              </w:rPr>
              <w:t>由铅烧结</w:t>
            </w:r>
            <w:proofErr w:type="gramEnd"/>
            <w:r w:rsidRPr="007D46C6">
              <w:rPr>
                <w:rFonts w:ascii="宋体" w:eastAsia="宋体" w:hAnsi="宋体" w:cs="宋体" w:hint="eastAsia"/>
                <w:kern w:val="0"/>
                <w:sz w:val="24"/>
                <w:szCs w:val="24"/>
              </w:rPr>
              <w:t>机排出的二氧化硫烟气，经过湿法动力波洗涤净化，经加热达到转化器的操作温度后，在转化器内转化为三氧化硫，经冷却形成部分硫酸蒸汽。在WSA冷凝器内，硫酸蒸汽与三氧化硫气体全部冷凝成硫酸。产酸浓度大于96%，制酸尾气二氧化硫浓度小于200毫克/标准立方米，尾气达标排放。</w:t>
            </w:r>
          </w:p>
        </w:tc>
        <w:tc>
          <w:tcPr>
            <w:tcW w:w="3260" w:type="dxa"/>
            <w:tcBorders>
              <w:top w:val="nil"/>
              <w:left w:val="nil"/>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总投资1.4亿元，SO</w:t>
            </w:r>
            <w:r w:rsidRPr="007D46C6">
              <w:rPr>
                <w:rFonts w:ascii="宋体" w:eastAsia="宋体" w:hAnsi="宋体" w:cs="宋体" w:hint="eastAsia"/>
                <w:kern w:val="0"/>
                <w:sz w:val="24"/>
                <w:szCs w:val="24"/>
                <w:vertAlign w:val="subscript"/>
              </w:rPr>
              <w:t>2</w:t>
            </w:r>
            <w:r w:rsidRPr="007D46C6">
              <w:rPr>
                <w:rFonts w:ascii="宋体" w:eastAsia="宋体" w:hAnsi="宋体" w:cs="宋体" w:hint="eastAsia"/>
                <w:kern w:val="0"/>
                <w:sz w:val="24"/>
                <w:szCs w:val="24"/>
              </w:rPr>
              <w:t>转化率&gt;99.2%，年产成品酸63000吨以上，经济效益明显。尾气SO</w:t>
            </w:r>
            <w:r w:rsidRPr="007D46C6">
              <w:rPr>
                <w:rFonts w:ascii="宋体" w:eastAsia="宋体" w:hAnsi="宋体" w:cs="宋体" w:hint="eastAsia"/>
                <w:kern w:val="0"/>
                <w:sz w:val="24"/>
                <w:szCs w:val="24"/>
                <w:vertAlign w:val="subscript"/>
              </w:rPr>
              <w:t>2</w:t>
            </w:r>
            <w:r w:rsidRPr="007D46C6">
              <w:rPr>
                <w:rFonts w:ascii="宋体" w:eastAsia="宋体" w:hAnsi="宋体" w:cs="宋体" w:hint="eastAsia"/>
                <w:kern w:val="0"/>
                <w:sz w:val="24"/>
                <w:szCs w:val="24"/>
              </w:rPr>
              <w:t>&lt;200PPM，硫酸雾&lt;45mg/Nm</w:t>
            </w:r>
            <w:r w:rsidRPr="007D46C6">
              <w:rPr>
                <w:rFonts w:ascii="宋体" w:eastAsia="宋体" w:hAnsi="宋体" w:cs="宋体" w:hint="eastAsia"/>
                <w:kern w:val="0"/>
                <w:sz w:val="24"/>
                <w:szCs w:val="24"/>
                <w:vertAlign w:val="superscript"/>
              </w:rPr>
              <w:t>3</w:t>
            </w:r>
            <w:r w:rsidRPr="007D46C6">
              <w:rPr>
                <w:rFonts w:ascii="宋体" w:eastAsia="宋体" w:hAnsi="宋体" w:cs="宋体" w:hint="eastAsia"/>
                <w:kern w:val="0"/>
                <w:sz w:val="24"/>
                <w:szCs w:val="24"/>
              </w:rPr>
              <w:t>，年削减SO</w:t>
            </w:r>
            <w:r w:rsidRPr="007D46C6">
              <w:rPr>
                <w:rFonts w:ascii="宋体" w:eastAsia="宋体" w:hAnsi="宋体" w:cs="宋体" w:hint="eastAsia"/>
                <w:kern w:val="0"/>
                <w:sz w:val="24"/>
                <w:szCs w:val="24"/>
                <w:vertAlign w:val="subscript"/>
              </w:rPr>
              <w:t>2</w:t>
            </w:r>
            <w:r w:rsidRPr="007D46C6">
              <w:rPr>
                <w:rFonts w:ascii="宋体" w:eastAsia="宋体" w:hAnsi="宋体" w:cs="宋体" w:hint="eastAsia"/>
                <w:kern w:val="0"/>
                <w:sz w:val="24"/>
                <w:szCs w:val="24"/>
              </w:rPr>
              <w:t>排放2.8万吨左右，减少粉尘排放量100吨，确保粉尘、二氧化硫、三氧化硫达标排放，大大改善环境质量。</w:t>
            </w:r>
          </w:p>
        </w:tc>
      </w:tr>
      <w:tr w:rsidR="007D46C6" w:rsidRPr="007D46C6" w:rsidTr="007D46C6">
        <w:trPr>
          <w:trHeight w:val="3420"/>
          <w:jc w:val="center"/>
        </w:trPr>
        <w:tc>
          <w:tcPr>
            <w:tcW w:w="620" w:type="dxa"/>
            <w:tcBorders>
              <w:top w:val="nil"/>
              <w:left w:val="single" w:sz="8" w:space="0" w:color="000000"/>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kern w:val="0"/>
                <w:sz w:val="24"/>
                <w:szCs w:val="24"/>
              </w:rPr>
              <w:lastRenderedPageBreak/>
              <w:t>40</w:t>
            </w:r>
          </w:p>
        </w:tc>
        <w:tc>
          <w:tcPr>
            <w:tcW w:w="112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从尾矿中回收绢云母技术</w:t>
            </w:r>
          </w:p>
        </w:tc>
        <w:tc>
          <w:tcPr>
            <w:tcW w:w="108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金属矿山开采</w:t>
            </w:r>
          </w:p>
        </w:tc>
        <w:tc>
          <w:tcPr>
            <w:tcW w:w="304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从金属矿山尾矿库获取尾矿，利用特殊的分级设备及选矿设备回收加工-10μ、-5μ、-3μ以及更细的绢云母，经过改性设备并辅以改性药方得到改性产品。改性产品可应用于橡胶工业作增强剂，应用于工程塑料行业作填充剂，应用于油漆工业作特种防污防锈涂料，应用于造纸、化妆品行业作填充料。</w:t>
            </w:r>
          </w:p>
        </w:tc>
        <w:tc>
          <w:tcPr>
            <w:tcW w:w="3260" w:type="dxa"/>
            <w:tcBorders>
              <w:top w:val="nil"/>
              <w:left w:val="nil"/>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以新建10000吨/年绢云母回收厂为例，总投资1270万元，年销售收入2393万元，利税总额1849万元，投资回收期0.9年。主要设备的使用寿命为10年。减少矿山尾矿排放量。</w:t>
            </w:r>
          </w:p>
        </w:tc>
      </w:tr>
      <w:tr w:rsidR="007D46C6" w:rsidRPr="007D46C6" w:rsidTr="007D46C6">
        <w:trPr>
          <w:trHeight w:val="3705"/>
          <w:jc w:val="center"/>
        </w:trPr>
        <w:tc>
          <w:tcPr>
            <w:tcW w:w="620" w:type="dxa"/>
            <w:tcBorders>
              <w:top w:val="nil"/>
              <w:left w:val="single" w:sz="8" w:space="0" w:color="000000"/>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kern w:val="0"/>
                <w:sz w:val="24"/>
                <w:szCs w:val="24"/>
              </w:rPr>
              <w:t>41</w:t>
            </w:r>
          </w:p>
        </w:tc>
        <w:tc>
          <w:tcPr>
            <w:tcW w:w="112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煅烧炉余热利用新技术</w:t>
            </w:r>
          </w:p>
        </w:tc>
        <w:tc>
          <w:tcPr>
            <w:tcW w:w="108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proofErr w:type="gramStart"/>
            <w:r w:rsidRPr="007D46C6">
              <w:rPr>
                <w:rFonts w:ascii="宋体" w:eastAsia="宋体" w:hAnsi="宋体" w:cs="宋体" w:hint="eastAsia"/>
                <w:kern w:val="0"/>
                <w:sz w:val="24"/>
                <w:szCs w:val="24"/>
              </w:rPr>
              <w:t>炭素</w:t>
            </w:r>
            <w:proofErr w:type="gramEnd"/>
            <w:r w:rsidRPr="007D46C6">
              <w:rPr>
                <w:rFonts w:ascii="宋体" w:eastAsia="宋体" w:hAnsi="宋体" w:cs="宋体" w:hint="eastAsia"/>
                <w:kern w:val="0"/>
                <w:sz w:val="24"/>
                <w:szCs w:val="24"/>
              </w:rPr>
              <w:t>行业</w:t>
            </w:r>
          </w:p>
        </w:tc>
        <w:tc>
          <w:tcPr>
            <w:tcW w:w="304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采用新型有机热载体，利用煅烧炉排出的高温烟气，通过热媒交换炉将热媒加热，通过管道送至</w:t>
            </w:r>
            <w:proofErr w:type="gramStart"/>
            <w:r w:rsidRPr="007D46C6">
              <w:rPr>
                <w:rFonts w:ascii="宋体" w:eastAsia="宋体" w:hAnsi="宋体" w:cs="宋体" w:hint="eastAsia"/>
                <w:kern w:val="0"/>
                <w:sz w:val="24"/>
                <w:szCs w:val="24"/>
              </w:rPr>
              <w:t>炭素</w:t>
            </w:r>
            <w:proofErr w:type="gramEnd"/>
            <w:r w:rsidRPr="007D46C6">
              <w:rPr>
                <w:rFonts w:ascii="宋体" w:eastAsia="宋体" w:hAnsi="宋体" w:cs="宋体" w:hint="eastAsia"/>
                <w:kern w:val="0"/>
                <w:sz w:val="24"/>
                <w:szCs w:val="24"/>
              </w:rPr>
              <w:t>生产工艺中的沥青熔化、</w:t>
            </w:r>
            <w:proofErr w:type="gramStart"/>
            <w:r w:rsidRPr="007D46C6">
              <w:rPr>
                <w:rFonts w:ascii="宋体" w:eastAsia="宋体" w:hAnsi="宋体" w:cs="宋体" w:hint="eastAsia"/>
                <w:kern w:val="0"/>
                <w:sz w:val="24"/>
                <w:szCs w:val="24"/>
              </w:rPr>
              <w:t>混捏等</w:t>
            </w:r>
            <w:proofErr w:type="gramEnd"/>
            <w:r w:rsidRPr="007D46C6">
              <w:rPr>
                <w:rFonts w:ascii="宋体" w:eastAsia="宋体" w:hAnsi="宋体" w:cs="宋体" w:hint="eastAsia"/>
                <w:kern w:val="0"/>
                <w:sz w:val="24"/>
                <w:szCs w:val="24"/>
              </w:rPr>
              <w:t>用热设备，改变了传统采用蒸汽加热方式，节约能源。经过热媒交换炉后的烟气由于温度较高，经过水加热器还可生产热水。采用热媒加热后，提高了沥青熔化温度，改善了产品质量，提高了生产效率。</w:t>
            </w:r>
          </w:p>
        </w:tc>
        <w:tc>
          <w:tcPr>
            <w:tcW w:w="3260" w:type="dxa"/>
            <w:tcBorders>
              <w:top w:val="nil"/>
              <w:left w:val="nil"/>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单台改造投资340万元。按照</w:t>
            </w:r>
            <w:proofErr w:type="gramStart"/>
            <w:r w:rsidRPr="007D46C6">
              <w:rPr>
                <w:rFonts w:ascii="宋体" w:eastAsia="宋体" w:hAnsi="宋体" w:cs="宋体" w:hint="eastAsia"/>
                <w:kern w:val="0"/>
                <w:sz w:val="24"/>
                <w:szCs w:val="24"/>
              </w:rPr>
              <w:t>炭素</w:t>
            </w:r>
            <w:proofErr w:type="gramEnd"/>
            <w:r w:rsidRPr="007D46C6">
              <w:rPr>
                <w:rFonts w:ascii="宋体" w:eastAsia="宋体" w:hAnsi="宋体" w:cs="宋体" w:hint="eastAsia"/>
                <w:kern w:val="0"/>
                <w:sz w:val="24"/>
                <w:szCs w:val="24"/>
              </w:rPr>
              <w:t>厂年产阳极糊1万吨、炭阳极小块2.1万吨、炭阳极大块2.4万吨计算，年可节约蒸汽消耗9.6万吨，扣除电耗、热媒消耗、设备折旧等，年创经济效益460万元，投资回收期0.74年。</w:t>
            </w:r>
          </w:p>
        </w:tc>
      </w:tr>
      <w:tr w:rsidR="007D46C6" w:rsidRPr="007D46C6" w:rsidTr="007D46C6">
        <w:trPr>
          <w:trHeight w:val="3135"/>
          <w:jc w:val="center"/>
        </w:trPr>
        <w:tc>
          <w:tcPr>
            <w:tcW w:w="620" w:type="dxa"/>
            <w:tcBorders>
              <w:top w:val="nil"/>
              <w:left w:val="single" w:sz="8" w:space="0" w:color="000000"/>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kern w:val="0"/>
                <w:sz w:val="24"/>
                <w:szCs w:val="24"/>
              </w:rPr>
              <w:t>42</w:t>
            </w:r>
          </w:p>
        </w:tc>
        <w:tc>
          <w:tcPr>
            <w:tcW w:w="112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电解铝、</w:t>
            </w:r>
            <w:proofErr w:type="gramStart"/>
            <w:r w:rsidRPr="007D46C6">
              <w:rPr>
                <w:rFonts w:ascii="宋体" w:eastAsia="宋体" w:hAnsi="宋体" w:cs="宋体" w:hint="eastAsia"/>
                <w:kern w:val="0"/>
                <w:sz w:val="24"/>
                <w:szCs w:val="24"/>
              </w:rPr>
              <w:t>炭素</w:t>
            </w:r>
            <w:proofErr w:type="gramEnd"/>
            <w:r w:rsidRPr="007D46C6">
              <w:rPr>
                <w:rFonts w:ascii="宋体" w:eastAsia="宋体" w:hAnsi="宋体" w:cs="宋体" w:hint="eastAsia"/>
                <w:kern w:val="0"/>
                <w:sz w:val="24"/>
                <w:szCs w:val="24"/>
              </w:rPr>
              <w:t>生产废水综合利用技术</w:t>
            </w:r>
          </w:p>
        </w:tc>
        <w:tc>
          <w:tcPr>
            <w:tcW w:w="108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铝电解及</w:t>
            </w:r>
            <w:proofErr w:type="gramStart"/>
            <w:r w:rsidRPr="007D46C6">
              <w:rPr>
                <w:rFonts w:ascii="宋体" w:eastAsia="宋体" w:hAnsi="宋体" w:cs="宋体" w:hint="eastAsia"/>
                <w:kern w:val="0"/>
                <w:sz w:val="24"/>
                <w:szCs w:val="24"/>
              </w:rPr>
              <w:t>炭素</w:t>
            </w:r>
            <w:proofErr w:type="gramEnd"/>
            <w:r w:rsidRPr="007D46C6">
              <w:rPr>
                <w:rFonts w:ascii="宋体" w:eastAsia="宋体" w:hAnsi="宋体" w:cs="宋体" w:hint="eastAsia"/>
                <w:kern w:val="0"/>
                <w:sz w:val="24"/>
                <w:szCs w:val="24"/>
              </w:rPr>
              <w:t>生产行业</w:t>
            </w:r>
          </w:p>
        </w:tc>
        <w:tc>
          <w:tcPr>
            <w:tcW w:w="304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电解铝及</w:t>
            </w:r>
            <w:proofErr w:type="gramStart"/>
            <w:r w:rsidRPr="007D46C6">
              <w:rPr>
                <w:rFonts w:ascii="宋体" w:eastAsia="宋体" w:hAnsi="宋体" w:cs="宋体" w:hint="eastAsia"/>
                <w:kern w:val="0"/>
                <w:sz w:val="24"/>
                <w:szCs w:val="24"/>
              </w:rPr>
              <w:t>炭素</w:t>
            </w:r>
            <w:proofErr w:type="gramEnd"/>
            <w:r w:rsidRPr="007D46C6">
              <w:rPr>
                <w:rFonts w:ascii="宋体" w:eastAsia="宋体" w:hAnsi="宋体" w:cs="宋体" w:hint="eastAsia"/>
                <w:kern w:val="0"/>
                <w:sz w:val="24"/>
                <w:szCs w:val="24"/>
              </w:rPr>
              <w:t>生产废水主要污染物是悬浮物、氟化物、石油类等，污水经格栅除去杂物后，进入隔油池除去大部浮油，加入药剂经反应池和平流沉淀池沉降浮油，渣进入储油池，底泥浓缩压滤，澄清水经超效气浮，投加药剂深度处理，再经高效纤维过滤，送各车间循环利用。</w:t>
            </w:r>
          </w:p>
        </w:tc>
        <w:tc>
          <w:tcPr>
            <w:tcW w:w="3260" w:type="dxa"/>
            <w:tcBorders>
              <w:top w:val="nil"/>
              <w:left w:val="nil"/>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总投资646万元。年节约新水225万吨，废水经处理后循环利用。</w:t>
            </w:r>
          </w:p>
        </w:tc>
      </w:tr>
      <w:tr w:rsidR="007D46C6" w:rsidRPr="007D46C6" w:rsidTr="007D46C6">
        <w:trPr>
          <w:trHeight w:val="3420"/>
          <w:jc w:val="center"/>
        </w:trPr>
        <w:tc>
          <w:tcPr>
            <w:tcW w:w="620" w:type="dxa"/>
            <w:tcBorders>
              <w:top w:val="nil"/>
              <w:left w:val="single" w:sz="8" w:space="0" w:color="000000"/>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kern w:val="0"/>
                <w:sz w:val="24"/>
                <w:szCs w:val="24"/>
              </w:rPr>
              <w:t>43</w:t>
            </w:r>
          </w:p>
        </w:tc>
        <w:tc>
          <w:tcPr>
            <w:tcW w:w="112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氧化铝含碱废水综合利用技术</w:t>
            </w:r>
          </w:p>
        </w:tc>
        <w:tc>
          <w:tcPr>
            <w:tcW w:w="108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氧化铝生产行业</w:t>
            </w:r>
          </w:p>
        </w:tc>
        <w:tc>
          <w:tcPr>
            <w:tcW w:w="304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含碱污水经格栅、沉砂池除去杂物及泥沙后，进入两个平流沉淀池进行沉淀处理，底流由虹吸泥机吸出送脱硅热水槽加热后再送二沉降赤泥洗涤，溢流进入三个清水缓冲池，再用泵送高效纤维过滤器进一步除去悬浮物，净化后得到再生水送厂内各工序回用。避免了生产原料碱的浪费，节约水资源，而且降低了废水的处理</w:t>
            </w:r>
            <w:r w:rsidRPr="007D46C6">
              <w:rPr>
                <w:rFonts w:ascii="宋体" w:eastAsia="宋体" w:hAnsi="宋体" w:cs="宋体" w:hint="eastAsia"/>
                <w:kern w:val="0"/>
                <w:sz w:val="24"/>
                <w:szCs w:val="24"/>
              </w:rPr>
              <w:lastRenderedPageBreak/>
              <w:t>成本。</w:t>
            </w:r>
          </w:p>
        </w:tc>
        <w:tc>
          <w:tcPr>
            <w:tcW w:w="3260" w:type="dxa"/>
            <w:tcBorders>
              <w:top w:val="nil"/>
              <w:left w:val="nil"/>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lastRenderedPageBreak/>
              <w:t>以处理水量840立方米/小时计，总投资600万元。年节约新水264万吨；回收污水中的碱（折合碳酸钠）1500吨，节约费用165万元；水处理成本费194万元/年（水处理成本0.3元/立方米），年经济效益为208万元。废水基本实现"零排放"。</w:t>
            </w:r>
          </w:p>
        </w:tc>
      </w:tr>
      <w:tr w:rsidR="007D46C6" w:rsidRPr="007D46C6" w:rsidTr="007D46C6">
        <w:trPr>
          <w:trHeight w:val="285"/>
          <w:jc w:val="center"/>
        </w:trPr>
        <w:tc>
          <w:tcPr>
            <w:tcW w:w="9120"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b/>
                <w:bCs/>
                <w:kern w:val="0"/>
                <w:sz w:val="24"/>
                <w:szCs w:val="24"/>
              </w:rPr>
              <w:lastRenderedPageBreak/>
              <w:t>石油行业</w:t>
            </w:r>
          </w:p>
        </w:tc>
      </w:tr>
      <w:tr w:rsidR="007D46C6" w:rsidRPr="007D46C6" w:rsidTr="007D46C6">
        <w:trPr>
          <w:trHeight w:val="3135"/>
          <w:jc w:val="center"/>
        </w:trPr>
        <w:tc>
          <w:tcPr>
            <w:tcW w:w="620" w:type="dxa"/>
            <w:tcBorders>
              <w:top w:val="nil"/>
              <w:left w:val="single" w:sz="8" w:space="0" w:color="000000"/>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kern w:val="0"/>
                <w:sz w:val="24"/>
                <w:szCs w:val="24"/>
              </w:rPr>
              <w:t>44</w:t>
            </w:r>
          </w:p>
        </w:tc>
        <w:tc>
          <w:tcPr>
            <w:tcW w:w="112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双保钻井液技术</w:t>
            </w:r>
          </w:p>
        </w:tc>
        <w:tc>
          <w:tcPr>
            <w:tcW w:w="108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石油钻井作业</w:t>
            </w:r>
          </w:p>
        </w:tc>
        <w:tc>
          <w:tcPr>
            <w:tcW w:w="304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采用毒性小、生物降解性好的环保型钻井液添加剂配制保护环境、保护油层的“双保”钻井液体系，强化固相控制技术，可从源头控制生产过程中污染物的产生，最大限度的减少钻井废物量，降低钻井污染；对废弃钻井液进行化学强化固液分离、电絮凝浮选和固化等处置方法，实现废物的综合利用。</w:t>
            </w:r>
          </w:p>
        </w:tc>
        <w:tc>
          <w:tcPr>
            <w:tcW w:w="3260" w:type="dxa"/>
            <w:tcBorders>
              <w:top w:val="nil"/>
              <w:left w:val="nil"/>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投资800万元，综合经济效益700万元/年，投资回收期1.1年。</w:t>
            </w:r>
          </w:p>
        </w:tc>
      </w:tr>
      <w:tr w:rsidR="007D46C6" w:rsidRPr="007D46C6" w:rsidTr="007D46C6">
        <w:trPr>
          <w:trHeight w:val="2280"/>
          <w:jc w:val="center"/>
        </w:trPr>
        <w:tc>
          <w:tcPr>
            <w:tcW w:w="620" w:type="dxa"/>
            <w:tcBorders>
              <w:top w:val="nil"/>
              <w:left w:val="single" w:sz="8" w:space="0" w:color="000000"/>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kern w:val="0"/>
                <w:sz w:val="24"/>
                <w:szCs w:val="24"/>
              </w:rPr>
              <w:t>45</w:t>
            </w:r>
          </w:p>
        </w:tc>
        <w:tc>
          <w:tcPr>
            <w:tcW w:w="112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废弃钻井液固液分离技术</w:t>
            </w:r>
          </w:p>
        </w:tc>
        <w:tc>
          <w:tcPr>
            <w:tcW w:w="108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石油钻井作业</w:t>
            </w:r>
          </w:p>
        </w:tc>
        <w:tc>
          <w:tcPr>
            <w:tcW w:w="304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采用特殊脱稳剂和高效絮凝剂与废弃钻井液进行絮凝反应，反应物以高效离心机进行强化离心分离，离心分离脱出的废液进行处理后达标排放；离心分离出的固相达标可外排填埋/固化，满足环保标准要求。</w:t>
            </w:r>
          </w:p>
        </w:tc>
        <w:tc>
          <w:tcPr>
            <w:tcW w:w="3260" w:type="dxa"/>
            <w:tcBorders>
              <w:top w:val="nil"/>
              <w:left w:val="nil"/>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投资1000万元，经济效益500万元/年，投资回收期2年。</w:t>
            </w:r>
          </w:p>
        </w:tc>
      </w:tr>
      <w:tr w:rsidR="007D46C6" w:rsidRPr="007D46C6" w:rsidTr="007D46C6">
        <w:trPr>
          <w:trHeight w:val="2280"/>
          <w:jc w:val="center"/>
        </w:trPr>
        <w:tc>
          <w:tcPr>
            <w:tcW w:w="620" w:type="dxa"/>
            <w:tcBorders>
              <w:top w:val="nil"/>
              <w:left w:val="single" w:sz="8" w:space="0" w:color="000000"/>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kern w:val="0"/>
                <w:sz w:val="24"/>
                <w:szCs w:val="24"/>
              </w:rPr>
              <w:t>46</w:t>
            </w:r>
          </w:p>
        </w:tc>
        <w:tc>
          <w:tcPr>
            <w:tcW w:w="112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废弃钻井液固化技术</w:t>
            </w:r>
          </w:p>
        </w:tc>
        <w:tc>
          <w:tcPr>
            <w:tcW w:w="108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石油钻井作业</w:t>
            </w:r>
          </w:p>
        </w:tc>
        <w:tc>
          <w:tcPr>
            <w:tcW w:w="304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在废弃钻井液中加入高价金属离子盐和高效絮凝剂可以使废弃钻井液失稳脱水，再与胶结材料混合，可发生固结反应，生成一定强度的固结体，将废弃钻井液中的有害物质固结成一体，减弱废弃物对环境的影响。</w:t>
            </w:r>
          </w:p>
        </w:tc>
        <w:tc>
          <w:tcPr>
            <w:tcW w:w="3260" w:type="dxa"/>
            <w:tcBorders>
              <w:top w:val="nil"/>
              <w:left w:val="nil"/>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总投资1000万元，投资回收期1.9年。</w:t>
            </w:r>
          </w:p>
        </w:tc>
      </w:tr>
      <w:tr w:rsidR="007D46C6" w:rsidRPr="007D46C6" w:rsidTr="007D46C6">
        <w:trPr>
          <w:trHeight w:val="1710"/>
          <w:jc w:val="center"/>
        </w:trPr>
        <w:tc>
          <w:tcPr>
            <w:tcW w:w="620" w:type="dxa"/>
            <w:tcBorders>
              <w:top w:val="nil"/>
              <w:left w:val="single" w:sz="8" w:space="0" w:color="000000"/>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kern w:val="0"/>
                <w:sz w:val="24"/>
                <w:szCs w:val="24"/>
              </w:rPr>
              <w:t>47</w:t>
            </w:r>
          </w:p>
        </w:tc>
        <w:tc>
          <w:tcPr>
            <w:tcW w:w="112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炼油化工污水回用技术</w:t>
            </w:r>
          </w:p>
        </w:tc>
        <w:tc>
          <w:tcPr>
            <w:tcW w:w="108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炼油行业</w:t>
            </w:r>
          </w:p>
        </w:tc>
        <w:tc>
          <w:tcPr>
            <w:tcW w:w="304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采用絮凝、浮选和杀菌等工序处理，控制循环水补充水的油、化学需氧量（COD）、悬浮物、氨氮、电导率等水质指标，使指标</w:t>
            </w:r>
            <w:proofErr w:type="gramStart"/>
            <w:r w:rsidRPr="007D46C6">
              <w:rPr>
                <w:rFonts w:ascii="宋体" w:eastAsia="宋体" w:hAnsi="宋体" w:cs="宋体" w:hint="eastAsia"/>
                <w:kern w:val="0"/>
                <w:sz w:val="24"/>
                <w:szCs w:val="24"/>
              </w:rPr>
              <w:t>达到回</w:t>
            </w:r>
            <w:proofErr w:type="gramEnd"/>
            <w:r w:rsidRPr="007D46C6">
              <w:rPr>
                <w:rFonts w:ascii="宋体" w:eastAsia="宋体" w:hAnsi="宋体" w:cs="宋体" w:hint="eastAsia"/>
                <w:kern w:val="0"/>
                <w:sz w:val="24"/>
                <w:szCs w:val="24"/>
              </w:rPr>
              <w:t>用要求。</w:t>
            </w:r>
          </w:p>
        </w:tc>
        <w:tc>
          <w:tcPr>
            <w:tcW w:w="3260" w:type="dxa"/>
            <w:tcBorders>
              <w:top w:val="nil"/>
              <w:left w:val="nil"/>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总投资160万元，经济效益可达37万元/年，投资回收期约4.3年。</w:t>
            </w:r>
          </w:p>
        </w:tc>
      </w:tr>
      <w:tr w:rsidR="007D46C6" w:rsidRPr="007D46C6" w:rsidTr="007D46C6">
        <w:trPr>
          <w:trHeight w:val="285"/>
          <w:jc w:val="center"/>
        </w:trPr>
        <w:tc>
          <w:tcPr>
            <w:tcW w:w="9120"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b/>
                <w:bCs/>
                <w:kern w:val="0"/>
                <w:sz w:val="24"/>
                <w:szCs w:val="24"/>
              </w:rPr>
              <w:lastRenderedPageBreak/>
              <w:t>建材行业</w:t>
            </w:r>
          </w:p>
        </w:tc>
      </w:tr>
      <w:tr w:rsidR="007D46C6" w:rsidRPr="007D46C6" w:rsidTr="007D46C6">
        <w:trPr>
          <w:trHeight w:val="3705"/>
          <w:jc w:val="center"/>
        </w:trPr>
        <w:tc>
          <w:tcPr>
            <w:tcW w:w="620" w:type="dxa"/>
            <w:tcBorders>
              <w:top w:val="nil"/>
              <w:left w:val="single" w:sz="8" w:space="0" w:color="000000"/>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kern w:val="0"/>
                <w:sz w:val="24"/>
                <w:szCs w:val="24"/>
              </w:rPr>
              <w:t>48</w:t>
            </w:r>
          </w:p>
        </w:tc>
        <w:tc>
          <w:tcPr>
            <w:tcW w:w="112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新型干法</w:t>
            </w:r>
            <w:proofErr w:type="gramStart"/>
            <w:r w:rsidRPr="007D46C6">
              <w:rPr>
                <w:rFonts w:ascii="宋体" w:eastAsia="宋体" w:hAnsi="宋体" w:cs="宋体" w:hint="eastAsia"/>
                <w:kern w:val="0"/>
                <w:sz w:val="24"/>
                <w:szCs w:val="24"/>
              </w:rPr>
              <w:t>水泥窑纯余热</w:t>
            </w:r>
            <w:proofErr w:type="gramEnd"/>
            <w:r w:rsidRPr="007D46C6">
              <w:rPr>
                <w:rFonts w:ascii="宋体" w:eastAsia="宋体" w:hAnsi="宋体" w:cs="宋体" w:hint="eastAsia"/>
                <w:kern w:val="0"/>
                <w:sz w:val="24"/>
                <w:szCs w:val="24"/>
              </w:rPr>
              <w:t>发电技术</w:t>
            </w:r>
          </w:p>
        </w:tc>
        <w:tc>
          <w:tcPr>
            <w:tcW w:w="108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水泥行业</w:t>
            </w:r>
          </w:p>
        </w:tc>
        <w:tc>
          <w:tcPr>
            <w:tcW w:w="304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窑头、窑</w:t>
            </w:r>
            <w:proofErr w:type="gramStart"/>
            <w:r w:rsidRPr="007D46C6">
              <w:rPr>
                <w:rFonts w:ascii="宋体" w:eastAsia="宋体" w:hAnsi="宋体" w:cs="宋体" w:hint="eastAsia"/>
                <w:kern w:val="0"/>
                <w:sz w:val="24"/>
                <w:szCs w:val="24"/>
              </w:rPr>
              <w:t>尾分别</w:t>
            </w:r>
            <w:proofErr w:type="gramEnd"/>
            <w:r w:rsidRPr="007D46C6">
              <w:rPr>
                <w:rFonts w:ascii="宋体" w:eastAsia="宋体" w:hAnsi="宋体" w:cs="宋体" w:hint="eastAsia"/>
                <w:kern w:val="0"/>
                <w:sz w:val="24"/>
                <w:szCs w:val="24"/>
              </w:rPr>
              <w:t>加设余热锅炉回收余热。回收窑头、窑尾余热时，优先考虑满足生产工艺要求，在</w:t>
            </w:r>
            <w:proofErr w:type="gramStart"/>
            <w:r w:rsidRPr="007D46C6">
              <w:rPr>
                <w:rFonts w:ascii="宋体" w:eastAsia="宋体" w:hAnsi="宋体" w:cs="宋体" w:hint="eastAsia"/>
                <w:kern w:val="0"/>
                <w:sz w:val="24"/>
                <w:szCs w:val="24"/>
              </w:rPr>
              <w:t>确保煤磨和</w:t>
            </w:r>
            <w:proofErr w:type="gramEnd"/>
            <w:r w:rsidRPr="007D46C6">
              <w:rPr>
                <w:rFonts w:ascii="宋体" w:eastAsia="宋体" w:hAnsi="宋体" w:cs="宋体" w:hint="eastAsia"/>
                <w:kern w:val="0"/>
                <w:sz w:val="24"/>
                <w:szCs w:val="24"/>
              </w:rPr>
              <w:t>原料磨的烘干所需热量后，剩余的废热通过余热锅炉回收生产蒸汽。一般窑尾余热锅炉直接产生过热蒸汽提供给汽轮机发电，窑头锅炉若</w:t>
            </w:r>
            <w:proofErr w:type="gramStart"/>
            <w:r w:rsidRPr="007D46C6">
              <w:rPr>
                <w:rFonts w:ascii="宋体" w:eastAsia="宋体" w:hAnsi="宋体" w:cs="宋体" w:hint="eastAsia"/>
                <w:kern w:val="0"/>
                <w:sz w:val="24"/>
                <w:szCs w:val="24"/>
              </w:rPr>
              <w:t>带回热</w:t>
            </w:r>
            <w:proofErr w:type="gramEnd"/>
            <w:r w:rsidRPr="007D46C6">
              <w:rPr>
                <w:rFonts w:ascii="宋体" w:eastAsia="宋体" w:hAnsi="宋体" w:cs="宋体" w:hint="eastAsia"/>
                <w:kern w:val="0"/>
                <w:sz w:val="24"/>
                <w:szCs w:val="24"/>
              </w:rPr>
              <w:t>系统的可直接生产过热蒸汽，若</w:t>
            </w:r>
            <w:proofErr w:type="gramStart"/>
            <w:r w:rsidRPr="007D46C6">
              <w:rPr>
                <w:rFonts w:ascii="宋体" w:eastAsia="宋体" w:hAnsi="宋体" w:cs="宋体" w:hint="eastAsia"/>
                <w:kern w:val="0"/>
                <w:sz w:val="24"/>
                <w:szCs w:val="24"/>
              </w:rPr>
              <w:t>不带回热</w:t>
            </w:r>
            <w:proofErr w:type="gramEnd"/>
            <w:r w:rsidRPr="007D46C6">
              <w:rPr>
                <w:rFonts w:ascii="宋体" w:eastAsia="宋体" w:hAnsi="宋体" w:cs="宋体" w:hint="eastAsia"/>
                <w:kern w:val="0"/>
                <w:sz w:val="24"/>
                <w:szCs w:val="24"/>
              </w:rPr>
              <w:t>系统的则生产部分饱和蒸汽和过热水送至窑尾锅炉过热。</w:t>
            </w:r>
          </w:p>
        </w:tc>
        <w:tc>
          <w:tcPr>
            <w:tcW w:w="3260" w:type="dxa"/>
            <w:tcBorders>
              <w:top w:val="nil"/>
              <w:left w:val="nil"/>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以2000吨/天新型干法水泥窑，发电系统装机3000千瓦计，总投资2088万元。</w:t>
            </w:r>
            <w:proofErr w:type="gramStart"/>
            <w:r w:rsidRPr="007D46C6">
              <w:rPr>
                <w:rFonts w:ascii="宋体" w:eastAsia="宋体" w:hAnsi="宋体" w:cs="宋体" w:hint="eastAsia"/>
                <w:kern w:val="0"/>
                <w:sz w:val="24"/>
                <w:szCs w:val="24"/>
              </w:rPr>
              <w:t>按达到</w:t>
            </w:r>
            <w:proofErr w:type="gramEnd"/>
            <w:r w:rsidRPr="007D46C6">
              <w:rPr>
                <w:rFonts w:ascii="宋体" w:eastAsia="宋体" w:hAnsi="宋体" w:cs="宋体" w:hint="eastAsia"/>
                <w:kern w:val="0"/>
                <w:sz w:val="24"/>
                <w:szCs w:val="24"/>
              </w:rPr>
              <w:t>的生产水平2300千瓦计算，年新增发电能力1623万千瓦时，扣去自耗电12%，年供电量1428万千瓦时，可降低生产成本297.7万元，投资净利润率14.26%，具有良好的经济效益。</w:t>
            </w:r>
          </w:p>
        </w:tc>
      </w:tr>
      <w:tr w:rsidR="007D46C6" w:rsidRPr="007D46C6" w:rsidTr="007D46C6">
        <w:trPr>
          <w:trHeight w:val="3420"/>
          <w:jc w:val="center"/>
        </w:trPr>
        <w:tc>
          <w:tcPr>
            <w:tcW w:w="620" w:type="dxa"/>
            <w:tcBorders>
              <w:top w:val="nil"/>
              <w:left w:val="single" w:sz="8" w:space="0" w:color="000000"/>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kern w:val="0"/>
                <w:sz w:val="24"/>
                <w:szCs w:val="24"/>
              </w:rPr>
              <w:t>49</w:t>
            </w:r>
          </w:p>
        </w:tc>
        <w:tc>
          <w:tcPr>
            <w:tcW w:w="112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新型干法水泥采用低挥发份煤技术</w:t>
            </w:r>
          </w:p>
        </w:tc>
        <w:tc>
          <w:tcPr>
            <w:tcW w:w="108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水泥行业</w:t>
            </w:r>
          </w:p>
        </w:tc>
        <w:tc>
          <w:tcPr>
            <w:tcW w:w="304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为保证低挥发份燃煤在回转窑和分解炉内的稳定正常着火和燃烧，采取以下主要措施：一是采用新型大推力多通道煤粉燃烧器，强化煤粉与空气的混合；二是</w:t>
            </w:r>
            <w:proofErr w:type="gramStart"/>
            <w:r w:rsidRPr="007D46C6">
              <w:rPr>
                <w:rFonts w:ascii="宋体" w:eastAsia="宋体" w:hAnsi="宋体" w:cs="宋体" w:hint="eastAsia"/>
                <w:kern w:val="0"/>
                <w:sz w:val="24"/>
                <w:szCs w:val="24"/>
              </w:rPr>
              <w:t>采用部</w:t>
            </w:r>
            <w:proofErr w:type="gramEnd"/>
            <w:r w:rsidRPr="007D46C6">
              <w:rPr>
                <w:rFonts w:ascii="宋体" w:eastAsia="宋体" w:hAnsi="宋体" w:cs="宋体" w:hint="eastAsia"/>
                <w:kern w:val="0"/>
                <w:sz w:val="24"/>
                <w:szCs w:val="24"/>
              </w:rPr>
              <w:t>分离线型分解炉，使初始燃烧区有较高的氧浓度和燃烧温度，适当加大分解炉</w:t>
            </w:r>
            <w:proofErr w:type="gramStart"/>
            <w:r w:rsidRPr="007D46C6">
              <w:rPr>
                <w:rFonts w:ascii="宋体" w:eastAsia="宋体" w:hAnsi="宋体" w:cs="宋体" w:hint="eastAsia"/>
                <w:kern w:val="0"/>
                <w:sz w:val="24"/>
                <w:szCs w:val="24"/>
              </w:rPr>
              <w:t>炉</w:t>
            </w:r>
            <w:proofErr w:type="gramEnd"/>
            <w:r w:rsidRPr="007D46C6">
              <w:rPr>
                <w:rFonts w:ascii="宋体" w:eastAsia="宋体" w:hAnsi="宋体" w:cs="宋体" w:hint="eastAsia"/>
                <w:kern w:val="0"/>
                <w:sz w:val="24"/>
                <w:szCs w:val="24"/>
              </w:rPr>
              <w:t>容，延长煤粉停留时间；三是增加煤粉细度，提高煅烧速率，缩短燃尽时间。</w:t>
            </w:r>
          </w:p>
        </w:tc>
        <w:tc>
          <w:tcPr>
            <w:tcW w:w="3260" w:type="dxa"/>
            <w:tcBorders>
              <w:top w:val="nil"/>
              <w:left w:val="nil"/>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该技术可以大幅度降低水泥燃料成本，减少污染物排放。按年产30万吨水泥熟料计，总投资约260万元，投资回收期为1－2年。</w:t>
            </w:r>
          </w:p>
        </w:tc>
      </w:tr>
      <w:tr w:rsidR="007D46C6" w:rsidRPr="007D46C6" w:rsidTr="007D46C6">
        <w:trPr>
          <w:trHeight w:val="5415"/>
          <w:jc w:val="center"/>
        </w:trPr>
        <w:tc>
          <w:tcPr>
            <w:tcW w:w="620" w:type="dxa"/>
            <w:tcBorders>
              <w:top w:val="nil"/>
              <w:left w:val="single" w:sz="8" w:space="0" w:color="000000"/>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kern w:val="0"/>
                <w:sz w:val="24"/>
                <w:szCs w:val="24"/>
              </w:rPr>
              <w:t>50</w:t>
            </w:r>
          </w:p>
        </w:tc>
        <w:tc>
          <w:tcPr>
            <w:tcW w:w="112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利用工业废渣制造复合水泥技术</w:t>
            </w:r>
          </w:p>
        </w:tc>
        <w:tc>
          <w:tcPr>
            <w:tcW w:w="108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水泥行业</w:t>
            </w:r>
          </w:p>
        </w:tc>
        <w:tc>
          <w:tcPr>
            <w:tcW w:w="304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使用钢渣、磷渣、铜渣、粉煤灰、煤矸石多种工业废渣作为水泥掺和料与少量熟料（≤30%）一起，采用机械激发、复合胶凝效应等多机理激发的技术手段制造水泥。对性能不明的工业废渣作掺和料，要进行必要的物理化学性能测试。</w:t>
            </w:r>
          </w:p>
        </w:tc>
        <w:tc>
          <w:tcPr>
            <w:tcW w:w="3260" w:type="dxa"/>
            <w:tcBorders>
              <w:top w:val="nil"/>
              <w:left w:val="nil"/>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以年产10万吨水泥规模为例。按老厂改造、分别粉</w:t>
            </w:r>
            <w:proofErr w:type="gramStart"/>
            <w:r w:rsidRPr="007D46C6">
              <w:rPr>
                <w:rFonts w:ascii="宋体" w:eastAsia="宋体" w:hAnsi="宋体" w:cs="宋体" w:hint="eastAsia"/>
                <w:kern w:val="0"/>
                <w:sz w:val="24"/>
                <w:szCs w:val="24"/>
              </w:rPr>
              <w:t>磨方案</w:t>
            </w:r>
            <w:proofErr w:type="gramEnd"/>
            <w:r w:rsidRPr="007D46C6">
              <w:rPr>
                <w:rFonts w:ascii="宋体" w:eastAsia="宋体" w:hAnsi="宋体" w:cs="宋体" w:hint="eastAsia"/>
                <w:kern w:val="0"/>
                <w:sz w:val="24"/>
                <w:szCs w:val="24"/>
              </w:rPr>
              <w:t>计算，需要投资440万元。按老厂改造、混合粉</w:t>
            </w:r>
            <w:proofErr w:type="gramStart"/>
            <w:r w:rsidRPr="007D46C6">
              <w:rPr>
                <w:rFonts w:ascii="宋体" w:eastAsia="宋体" w:hAnsi="宋体" w:cs="宋体" w:hint="eastAsia"/>
                <w:kern w:val="0"/>
                <w:sz w:val="24"/>
                <w:szCs w:val="24"/>
              </w:rPr>
              <w:t>磨方案</w:t>
            </w:r>
            <w:proofErr w:type="gramEnd"/>
            <w:r w:rsidRPr="007D46C6">
              <w:rPr>
                <w:rFonts w:ascii="宋体" w:eastAsia="宋体" w:hAnsi="宋体" w:cs="宋体" w:hint="eastAsia"/>
                <w:kern w:val="0"/>
                <w:sz w:val="24"/>
                <w:szCs w:val="24"/>
              </w:rPr>
              <w:t>计算，需要投资190万元。按建新厂、分别粉</w:t>
            </w:r>
            <w:proofErr w:type="gramStart"/>
            <w:r w:rsidRPr="007D46C6">
              <w:rPr>
                <w:rFonts w:ascii="宋体" w:eastAsia="宋体" w:hAnsi="宋体" w:cs="宋体" w:hint="eastAsia"/>
                <w:kern w:val="0"/>
                <w:sz w:val="24"/>
                <w:szCs w:val="24"/>
              </w:rPr>
              <w:t>磨方案</w:t>
            </w:r>
            <w:proofErr w:type="gramEnd"/>
            <w:r w:rsidRPr="007D46C6">
              <w:rPr>
                <w:rFonts w:ascii="宋体" w:eastAsia="宋体" w:hAnsi="宋体" w:cs="宋体" w:hint="eastAsia"/>
                <w:kern w:val="0"/>
                <w:sz w:val="24"/>
                <w:szCs w:val="24"/>
              </w:rPr>
              <w:t>计算，需要投资1100万元。从经济上看，建新厂二年半可收回全部投资；按老厂改造、分别粉</w:t>
            </w:r>
            <w:proofErr w:type="gramStart"/>
            <w:r w:rsidRPr="007D46C6">
              <w:rPr>
                <w:rFonts w:ascii="宋体" w:eastAsia="宋体" w:hAnsi="宋体" w:cs="宋体" w:hint="eastAsia"/>
                <w:kern w:val="0"/>
                <w:sz w:val="24"/>
                <w:szCs w:val="24"/>
              </w:rPr>
              <w:t>磨方案</w:t>
            </w:r>
            <w:proofErr w:type="gramEnd"/>
            <w:r w:rsidRPr="007D46C6">
              <w:rPr>
                <w:rFonts w:ascii="宋体" w:eastAsia="宋体" w:hAnsi="宋体" w:cs="宋体" w:hint="eastAsia"/>
                <w:kern w:val="0"/>
                <w:sz w:val="24"/>
                <w:szCs w:val="24"/>
              </w:rPr>
              <w:t>一年可收回全部投资；按老厂改造、混合粉磨方案，半年可收回全部投资。与传统工艺相比，粉尘产生量可减少35%以上，二氧化碳、氮氧化物产生量减少40%以上，吨水泥熟料消耗和煤耗均减少40%以上，水泥生产成本大大降低；同时，使工业废渣得到综合利用。</w:t>
            </w:r>
          </w:p>
        </w:tc>
      </w:tr>
      <w:tr w:rsidR="007D46C6" w:rsidRPr="007D46C6" w:rsidTr="007D46C6">
        <w:trPr>
          <w:trHeight w:val="1710"/>
          <w:jc w:val="center"/>
        </w:trPr>
        <w:tc>
          <w:tcPr>
            <w:tcW w:w="620" w:type="dxa"/>
            <w:tcBorders>
              <w:top w:val="nil"/>
              <w:left w:val="single" w:sz="8" w:space="0" w:color="000000"/>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kern w:val="0"/>
                <w:sz w:val="24"/>
                <w:szCs w:val="24"/>
              </w:rPr>
              <w:lastRenderedPageBreak/>
              <w:t>51</w:t>
            </w:r>
          </w:p>
        </w:tc>
        <w:tc>
          <w:tcPr>
            <w:tcW w:w="112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环保型透水陶瓷铺路</w:t>
            </w:r>
            <w:proofErr w:type="gramStart"/>
            <w:r w:rsidRPr="007D46C6">
              <w:rPr>
                <w:rFonts w:ascii="宋体" w:eastAsia="宋体" w:hAnsi="宋体" w:cs="宋体" w:hint="eastAsia"/>
                <w:kern w:val="0"/>
                <w:sz w:val="24"/>
                <w:szCs w:val="24"/>
              </w:rPr>
              <w:t>砖生产</w:t>
            </w:r>
            <w:proofErr w:type="gramEnd"/>
            <w:r w:rsidRPr="007D46C6">
              <w:rPr>
                <w:rFonts w:ascii="宋体" w:eastAsia="宋体" w:hAnsi="宋体" w:cs="宋体" w:hint="eastAsia"/>
                <w:kern w:val="0"/>
                <w:sz w:val="24"/>
                <w:szCs w:val="24"/>
              </w:rPr>
              <w:t>技术</w:t>
            </w:r>
          </w:p>
        </w:tc>
        <w:tc>
          <w:tcPr>
            <w:tcW w:w="108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陶瓷行业</w:t>
            </w:r>
          </w:p>
        </w:tc>
        <w:tc>
          <w:tcPr>
            <w:tcW w:w="304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利用煤矸石及工业尾矿、建筑垃圾废砖瓦、生活垃圾废玻璃等作为骨料，加入粘结剂和成孔剂，烧制成具有良好透水性、防滑性、耐磨性、吸声性的陶瓷铺路砖。</w:t>
            </w:r>
          </w:p>
        </w:tc>
        <w:tc>
          <w:tcPr>
            <w:tcW w:w="3260" w:type="dxa"/>
            <w:tcBorders>
              <w:top w:val="nil"/>
              <w:left w:val="nil"/>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年产120万平方米环保型透水陶瓷砖，投资3600万元，年销售额9700万元，投资回收期约2.5年。</w:t>
            </w:r>
          </w:p>
        </w:tc>
      </w:tr>
      <w:tr w:rsidR="007D46C6" w:rsidRPr="007D46C6" w:rsidTr="007D46C6">
        <w:trPr>
          <w:trHeight w:val="4275"/>
          <w:jc w:val="center"/>
        </w:trPr>
        <w:tc>
          <w:tcPr>
            <w:tcW w:w="620" w:type="dxa"/>
            <w:tcBorders>
              <w:top w:val="nil"/>
              <w:left w:val="single" w:sz="8" w:space="0" w:color="000000"/>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kern w:val="0"/>
                <w:sz w:val="24"/>
                <w:szCs w:val="24"/>
              </w:rPr>
              <w:t>52</w:t>
            </w:r>
          </w:p>
        </w:tc>
        <w:tc>
          <w:tcPr>
            <w:tcW w:w="112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挤压联合粉磨工艺技术</w:t>
            </w:r>
          </w:p>
        </w:tc>
        <w:tc>
          <w:tcPr>
            <w:tcW w:w="108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年产20100万吨水泥企业的生料和水泥成品的粉磨作业，以及高炉矿渣、煤等脆性物料的粉磨作业</w:t>
            </w:r>
          </w:p>
        </w:tc>
        <w:tc>
          <w:tcPr>
            <w:tcW w:w="304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由关键设备辊压机、打散分级机以及传统粉</w:t>
            </w:r>
            <w:proofErr w:type="gramStart"/>
            <w:r w:rsidRPr="007D46C6">
              <w:rPr>
                <w:rFonts w:ascii="宋体" w:eastAsia="宋体" w:hAnsi="宋体" w:cs="宋体" w:hint="eastAsia"/>
                <w:kern w:val="0"/>
                <w:sz w:val="24"/>
                <w:szCs w:val="24"/>
              </w:rPr>
              <w:t>磨设备</w:t>
            </w:r>
            <w:proofErr w:type="gramEnd"/>
            <w:r w:rsidRPr="007D46C6">
              <w:rPr>
                <w:rFonts w:ascii="宋体" w:eastAsia="宋体" w:hAnsi="宋体" w:cs="宋体" w:hint="eastAsia"/>
                <w:kern w:val="0"/>
                <w:sz w:val="24"/>
                <w:szCs w:val="24"/>
              </w:rPr>
              <w:t>球磨机构成。挤压后的物料粒度大幅度下降，易磨性显著改善，与辊压机配套使用的打散分级机集料</w:t>
            </w:r>
            <w:proofErr w:type="gramStart"/>
            <w:r w:rsidRPr="007D46C6">
              <w:rPr>
                <w:rFonts w:ascii="宋体" w:eastAsia="宋体" w:hAnsi="宋体" w:cs="宋体" w:hint="eastAsia"/>
                <w:kern w:val="0"/>
                <w:sz w:val="24"/>
                <w:szCs w:val="24"/>
              </w:rPr>
              <w:t>饼</w:t>
            </w:r>
            <w:proofErr w:type="gramEnd"/>
            <w:r w:rsidRPr="007D46C6">
              <w:rPr>
                <w:rFonts w:ascii="宋体" w:eastAsia="宋体" w:hAnsi="宋体" w:cs="宋体" w:hint="eastAsia"/>
                <w:kern w:val="0"/>
                <w:sz w:val="24"/>
                <w:szCs w:val="24"/>
              </w:rPr>
              <w:t>打散与颗粒分级两项功能，球磨机选用先进的高</w:t>
            </w:r>
            <w:proofErr w:type="gramStart"/>
            <w:r w:rsidRPr="007D46C6">
              <w:rPr>
                <w:rFonts w:ascii="宋体" w:eastAsia="宋体" w:hAnsi="宋体" w:cs="宋体" w:hint="eastAsia"/>
                <w:kern w:val="0"/>
                <w:sz w:val="24"/>
                <w:szCs w:val="24"/>
              </w:rPr>
              <w:t>细高产磨</w:t>
            </w:r>
            <w:proofErr w:type="gramEnd"/>
            <w:r w:rsidRPr="007D46C6">
              <w:rPr>
                <w:rFonts w:ascii="宋体" w:eastAsia="宋体" w:hAnsi="宋体" w:cs="宋体" w:hint="eastAsia"/>
                <w:kern w:val="0"/>
                <w:sz w:val="24"/>
                <w:szCs w:val="24"/>
              </w:rPr>
              <w:t>技术，开路操作。高效率</w:t>
            </w:r>
            <w:proofErr w:type="gramStart"/>
            <w:r w:rsidRPr="007D46C6">
              <w:rPr>
                <w:rFonts w:ascii="宋体" w:eastAsia="宋体" w:hAnsi="宋体" w:cs="宋体" w:hint="eastAsia"/>
                <w:kern w:val="0"/>
                <w:sz w:val="24"/>
                <w:szCs w:val="24"/>
              </w:rPr>
              <w:t>的磨内筛分</w:t>
            </w:r>
            <w:proofErr w:type="gramEnd"/>
            <w:r w:rsidRPr="007D46C6">
              <w:rPr>
                <w:rFonts w:ascii="宋体" w:eastAsia="宋体" w:hAnsi="宋体" w:cs="宋体" w:hint="eastAsia"/>
                <w:kern w:val="0"/>
                <w:sz w:val="24"/>
                <w:szCs w:val="24"/>
              </w:rPr>
              <w:t>装置具有</w:t>
            </w:r>
            <w:proofErr w:type="gramStart"/>
            <w:r w:rsidRPr="007D46C6">
              <w:rPr>
                <w:rFonts w:ascii="宋体" w:eastAsia="宋体" w:hAnsi="宋体" w:cs="宋体" w:hint="eastAsia"/>
                <w:kern w:val="0"/>
                <w:sz w:val="24"/>
                <w:szCs w:val="24"/>
              </w:rPr>
              <w:t>类似选</w:t>
            </w:r>
            <w:proofErr w:type="gramEnd"/>
            <w:r w:rsidRPr="007D46C6">
              <w:rPr>
                <w:rFonts w:ascii="宋体" w:eastAsia="宋体" w:hAnsi="宋体" w:cs="宋体" w:hint="eastAsia"/>
                <w:kern w:val="0"/>
                <w:sz w:val="24"/>
                <w:szCs w:val="24"/>
              </w:rPr>
              <w:t>粉机的分选功能，可有效抑制过粉磨现象；强化研磨功能</w:t>
            </w:r>
            <w:proofErr w:type="gramStart"/>
            <w:r w:rsidRPr="007D46C6">
              <w:rPr>
                <w:rFonts w:ascii="宋体" w:eastAsia="宋体" w:hAnsi="宋体" w:cs="宋体" w:hint="eastAsia"/>
                <w:kern w:val="0"/>
                <w:sz w:val="24"/>
                <w:szCs w:val="24"/>
              </w:rPr>
              <w:t>的微段研磨</w:t>
            </w:r>
            <w:proofErr w:type="gramEnd"/>
            <w:r w:rsidRPr="007D46C6">
              <w:rPr>
                <w:rFonts w:ascii="宋体" w:eastAsia="宋体" w:hAnsi="宋体" w:cs="宋体" w:hint="eastAsia"/>
                <w:kern w:val="0"/>
                <w:sz w:val="24"/>
                <w:szCs w:val="24"/>
              </w:rPr>
              <w:t>体的加入以及极具针对性的研磨体级配可有效提高粉磨效率，实现大幅度增产。</w:t>
            </w:r>
          </w:p>
        </w:tc>
        <w:tc>
          <w:tcPr>
            <w:tcW w:w="3260" w:type="dxa"/>
            <w:tcBorders>
              <w:top w:val="nil"/>
              <w:left w:val="nil"/>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日产700吨挤压粉磨系统，投资600万元；日产1000吨挤压粉磨系统，投资800万元；日产2000吨挤压粉磨系统，投资1800万元。投资回收期约3年。该技术节能效果明显，台时产量增加80%－90%，节电30%，研磨体消耗降低60%；同时，设备噪音明显降低，粉尘排放得到有效控制。</w:t>
            </w:r>
          </w:p>
        </w:tc>
      </w:tr>
      <w:tr w:rsidR="007D46C6" w:rsidRPr="007D46C6" w:rsidTr="007D46C6">
        <w:trPr>
          <w:trHeight w:val="1995"/>
          <w:jc w:val="center"/>
        </w:trPr>
        <w:tc>
          <w:tcPr>
            <w:tcW w:w="620" w:type="dxa"/>
            <w:tcBorders>
              <w:top w:val="nil"/>
              <w:left w:val="single" w:sz="8" w:space="0" w:color="000000"/>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kern w:val="0"/>
                <w:sz w:val="24"/>
                <w:szCs w:val="24"/>
              </w:rPr>
              <w:t>53</w:t>
            </w:r>
          </w:p>
        </w:tc>
        <w:tc>
          <w:tcPr>
            <w:tcW w:w="112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proofErr w:type="gramStart"/>
            <w:r w:rsidRPr="007D46C6">
              <w:rPr>
                <w:rFonts w:ascii="宋体" w:eastAsia="宋体" w:hAnsi="宋体" w:cs="宋体" w:hint="eastAsia"/>
                <w:kern w:val="0"/>
                <w:sz w:val="24"/>
                <w:szCs w:val="24"/>
              </w:rPr>
              <w:t>开流高细</w:t>
            </w:r>
            <w:proofErr w:type="gramEnd"/>
            <w:r w:rsidRPr="007D46C6">
              <w:rPr>
                <w:rFonts w:ascii="宋体" w:eastAsia="宋体" w:hAnsi="宋体" w:cs="宋体" w:hint="eastAsia"/>
                <w:kern w:val="0"/>
                <w:sz w:val="24"/>
                <w:szCs w:val="24"/>
              </w:rPr>
              <w:t>、高产</w:t>
            </w:r>
            <w:proofErr w:type="gramStart"/>
            <w:r w:rsidRPr="007D46C6">
              <w:rPr>
                <w:rFonts w:ascii="宋体" w:eastAsia="宋体" w:hAnsi="宋体" w:cs="宋体" w:hint="eastAsia"/>
                <w:kern w:val="0"/>
                <w:sz w:val="24"/>
                <w:szCs w:val="24"/>
              </w:rPr>
              <w:t>管磨技术</w:t>
            </w:r>
            <w:proofErr w:type="gramEnd"/>
          </w:p>
        </w:tc>
        <w:tc>
          <w:tcPr>
            <w:tcW w:w="108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水泥生料、熟料，非金属矿、工业废渣的高细粉磨和深加工。</w:t>
            </w:r>
          </w:p>
        </w:tc>
        <w:tc>
          <w:tcPr>
            <w:tcW w:w="304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该技术是对普通开流管磨机内的</w:t>
            </w:r>
            <w:proofErr w:type="gramStart"/>
            <w:r w:rsidRPr="007D46C6">
              <w:rPr>
                <w:rFonts w:ascii="宋体" w:eastAsia="宋体" w:hAnsi="宋体" w:cs="宋体" w:hint="eastAsia"/>
                <w:kern w:val="0"/>
                <w:sz w:val="24"/>
                <w:szCs w:val="24"/>
              </w:rPr>
              <w:t>隔仓板及</w:t>
            </w:r>
            <w:proofErr w:type="gramEnd"/>
            <w:r w:rsidRPr="007D46C6">
              <w:rPr>
                <w:rFonts w:ascii="宋体" w:eastAsia="宋体" w:hAnsi="宋体" w:cs="宋体" w:hint="eastAsia"/>
                <w:kern w:val="0"/>
                <w:sz w:val="24"/>
                <w:szCs w:val="24"/>
              </w:rPr>
              <w:t>出口篦板进行改造，并在</w:t>
            </w:r>
            <w:proofErr w:type="gramStart"/>
            <w:r w:rsidRPr="007D46C6">
              <w:rPr>
                <w:rFonts w:ascii="宋体" w:eastAsia="宋体" w:hAnsi="宋体" w:cs="宋体" w:hint="eastAsia"/>
                <w:kern w:val="0"/>
                <w:sz w:val="24"/>
                <w:szCs w:val="24"/>
              </w:rPr>
              <w:t>隔仓板间</w:t>
            </w:r>
            <w:proofErr w:type="gramEnd"/>
            <w:r w:rsidRPr="007D46C6">
              <w:rPr>
                <w:rFonts w:ascii="宋体" w:eastAsia="宋体" w:hAnsi="宋体" w:cs="宋体" w:hint="eastAsia"/>
                <w:kern w:val="0"/>
                <w:sz w:val="24"/>
                <w:szCs w:val="24"/>
              </w:rPr>
              <w:t>增设筛分装置，使物料能</w:t>
            </w:r>
            <w:proofErr w:type="gramStart"/>
            <w:r w:rsidRPr="007D46C6">
              <w:rPr>
                <w:rFonts w:ascii="宋体" w:eastAsia="宋体" w:hAnsi="宋体" w:cs="宋体" w:hint="eastAsia"/>
                <w:kern w:val="0"/>
                <w:sz w:val="24"/>
                <w:szCs w:val="24"/>
              </w:rPr>
              <w:t>在磨内实现</w:t>
            </w:r>
            <w:proofErr w:type="gramEnd"/>
            <w:r w:rsidRPr="007D46C6">
              <w:rPr>
                <w:rFonts w:ascii="宋体" w:eastAsia="宋体" w:hAnsi="宋体" w:cs="宋体" w:hint="eastAsia"/>
                <w:kern w:val="0"/>
                <w:sz w:val="24"/>
                <w:szCs w:val="24"/>
              </w:rPr>
              <w:t>颗粒分级，从而大大提高系统的粉磨效率。</w:t>
            </w:r>
          </w:p>
        </w:tc>
        <w:tc>
          <w:tcPr>
            <w:tcW w:w="3260" w:type="dxa"/>
            <w:tcBorders>
              <w:top w:val="nil"/>
              <w:left w:val="nil"/>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根据磨机的规格不同，投资规模在20万元与50万元之间不等。投资回收期为六个月到一年。该技术不造成任何环境污染，磨机台时产量增加30%－40%，降低钢材消耗及能耗25%－30%。</w:t>
            </w:r>
          </w:p>
        </w:tc>
      </w:tr>
      <w:tr w:rsidR="007D46C6" w:rsidRPr="007D46C6" w:rsidTr="007D46C6">
        <w:trPr>
          <w:trHeight w:val="3135"/>
          <w:jc w:val="center"/>
        </w:trPr>
        <w:tc>
          <w:tcPr>
            <w:tcW w:w="620" w:type="dxa"/>
            <w:tcBorders>
              <w:top w:val="nil"/>
              <w:left w:val="single" w:sz="8" w:space="0" w:color="000000"/>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kern w:val="0"/>
                <w:sz w:val="24"/>
                <w:szCs w:val="24"/>
              </w:rPr>
              <w:t>54</w:t>
            </w:r>
          </w:p>
        </w:tc>
        <w:tc>
          <w:tcPr>
            <w:tcW w:w="112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快速沸腾式烘干系统</w:t>
            </w:r>
          </w:p>
        </w:tc>
        <w:tc>
          <w:tcPr>
            <w:tcW w:w="108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水泥、非金属、化工及各类工业废渣的烘干处理</w:t>
            </w:r>
          </w:p>
        </w:tc>
        <w:tc>
          <w:tcPr>
            <w:tcW w:w="304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该技术是对回转式烘干系统进行综合技术改造，其中供热系统采用小炉床型高温沸腾炉；烘干机内部使用新型组合式物料装置；通风、除尘系统因条件不同有针对性地选用收尘设备。整套系统集烘干、节能、环保为一体，从而大大提高系统的热效率。</w:t>
            </w:r>
          </w:p>
        </w:tc>
        <w:tc>
          <w:tcPr>
            <w:tcW w:w="3260" w:type="dxa"/>
            <w:tcBorders>
              <w:top w:val="nil"/>
              <w:left w:val="nil"/>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根据生产规模不同，总投资在10-80万元之间不等，投资回收期为3-6个月，主要设备使用寿命为5-8年，该项技术是对各类工业废渣及粉尘进行综合治理，废气中粉尘排放浓度低于80毫克/标准立方米，台时产量增加80-120%，节能40-80%，能达到增产增效、综合利用废渣、降低能耗及粉尘治理之目的。</w:t>
            </w:r>
          </w:p>
        </w:tc>
      </w:tr>
      <w:tr w:rsidR="007D46C6" w:rsidRPr="007D46C6" w:rsidTr="007D46C6">
        <w:trPr>
          <w:trHeight w:val="1995"/>
          <w:jc w:val="center"/>
        </w:trPr>
        <w:tc>
          <w:tcPr>
            <w:tcW w:w="620" w:type="dxa"/>
            <w:tcBorders>
              <w:top w:val="nil"/>
              <w:left w:val="single" w:sz="8" w:space="0" w:color="000000"/>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kern w:val="0"/>
                <w:sz w:val="24"/>
                <w:szCs w:val="24"/>
              </w:rPr>
              <w:t>55</w:t>
            </w:r>
          </w:p>
        </w:tc>
        <w:tc>
          <w:tcPr>
            <w:tcW w:w="112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高浓度、防爆型煤粉收集技术</w:t>
            </w:r>
          </w:p>
        </w:tc>
        <w:tc>
          <w:tcPr>
            <w:tcW w:w="108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建材、冶金、电力行业煤粉制备系统</w:t>
            </w:r>
          </w:p>
        </w:tc>
        <w:tc>
          <w:tcPr>
            <w:tcW w:w="3040" w:type="dxa"/>
            <w:tcBorders>
              <w:top w:val="nil"/>
              <w:left w:val="nil"/>
              <w:bottom w:val="single" w:sz="4"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采用全新的防燃、防爆结构设计，外加齐全的安全监测与消防措施，消除了收尘器内部燃烧、爆炸的隐患；采用微机自动控制高压脉冲多点喷吹清灰，确保收尘器长期稳定、高</w:t>
            </w:r>
            <w:r w:rsidRPr="007D46C6">
              <w:rPr>
                <w:rFonts w:ascii="宋体" w:eastAsia="宋体" w:hAnsi="宋体" w:cs="宋体" w:hint="eastAsia"/>
                <w:kern w:val="0"/>
                <w:sz w:val="24"/>
                <w:szCs w:val="24"/>
              </w:rPr>
              <w:lastRenderedPageBreak/>
              <w:t>效的运行。</w:t>
            </w:r>
          </w:p>
        </w:tc>
        <w:tc>
          <w:tcPr>
            <w:tcW w:w="3260" w:type="dxa"/>
            <w:tcBorders>
              <w:top w:val="nil"/>
              <w:left w:val="nil"/>
              <w:bottom w:val="single" w:sz="4"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lastRenderedPageBreak/>
              <w:t>以每小时产10吨煤粉规模为例，投资98万元，仅节电一项，一年可创效益30万元。</w:t>
            </w:r>
          </w:p>
        </w:tc>
      </w:tr>
      <w:tr w:rsidR="007D46C6" w:rsidRPr="007D46C6" w:rsidTr="007D46C6">
        <w:trPr>
          <w:trHeight w:val="1725"/>
          <w:jc w:val="center"/>
        </w:trPr>
        <w:tc>
          <w:tcPr>
            <w:tcW w:w="620" w:type="dxa"/>
            <w:tcBorders>
              <w:top w:val="nil"/>
              <w:left w:val="single" w:sz="8" w:space="0" w:color="000000"/>
              <w:bottom w:val="single" w:sz="8" w:space="0" w:color="000000"/>
              <w:right w:val="single" w:sz="4" w:space="0" w:color="000000"/>
            </w:tcBorders>
            <w:shd w:val="clear" w:color="auto" w:fill="FFFFFF"/>
            <w:vAlign w:val="center"/>
            <w:hideMark/>
          </w:tcPr>
          <w:p w:rsidR="007D46C6" w:rsidRPr="007D46C6" w:rsidRDefault="007D46C6" w:rsidP="007D46C6">
            <w:pPr>
              <w:widowControl/>
              <w:wordWrap w:val="0"/>
              <w:spacing w:before="100" w:beforeAutospacing="1" w:after="100" w:afterAutospacing="1" w:line="240" w:lineRule="auto"/>
              <w:jc w:val="center"/>
              <w:rPr>
                <w:rFonts w:ascii="楷体" w:eastAsia="楷体" w:hAnsi="宋体" w:cs="宋体"/>
                <w:kern w:val="0"/>
                <w:sz w:val="24"/>
                <w:szCs w:val="24"/>
              </w:rPr>
            </w:pPr>
            <w:r w:rsidRPr="007D46C6">
              <w:rPr>
                <w:rFonts w:ascii="宋体" w:eastAsia="宋体" w:hAnsi="宋体" w:cs="宋体" w:hint="eastAsia"/>
                <w:kern w:val="0"/>
                <w:sz w:val="24"/>
                <w:szCs w:val="24"/>
              </w:rPr>
              <w:lastRenderedPageBreak/>
              <w:t>56</w:t>
            </w:r>
          </w:p>
        </w:tc>
        <w:tc>
          <w:tcPr>
            <w:tcW w:w="1120" w:type="dxa"/>
            <w:tcBorders>
              <w:top w:val="nil"/>
              <w:left w:val="nil"/>
              <w:bottom w:val="single" w:sz="8"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散装水泥装、运、储、用技术</w:t>
            </w:r>
          </w:p>
        </w:tc>
        <w:tc>
          <w:tcPr>
            <w:tcW w:w="1080" w:type="dxa"/>
            <w:tcBorders>
              <w:top w:val="nil"/>
              <w:left w:val="nil"/>
              <w:bottom w:val="single" w:sz="8"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水泥、流通、建筑业</w:t>
            </w:r>
          </w:p>
        </w:tc>
        <w:tc>
          <w:tcPr>
            <w:tcW w:w="3040" w:type="dxa"/>
            <w:tcBorders>
              <w:top w:val="nil"/>
              <w:left w:val="nil"/>
              <w:bottom w:val="single" w:sz="8" w:space="0" w:color="000000"/>
              <w:right w:val="single" w:sz="4"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散装水泥采用密封装、卸、运输方式，不存在破包问题，可大量减少水泥粉尘排放，同时，可降低袋装水泥包装物的消耗，降低生产和使用的成本。</w:t>
            </w:r>
          </w:p>
        </w:tc>
        <w:tc>
          <w:tcPr>
            <w:tcW w:w="3260" w:type="dxa"/>
            <w:tcBorders>
              <w:top w:val="nil"/>
              <w:left w:val="nil"/>
              <w:bottom w:val="single" w:sz="8" w:space="0" w:color="000000"/>
              <w:right w:val="single" w:sz="8" w:space="0" w:color="000000"/>
            </w:tcBorders>
            <w:shd w:val="clear" w:color="auto" w:fill="FFFFFF"/>
            <w:vAlign w:val="center"/>
            <w:hideMark/>
          </w:tcPr>
          <w:p w:rsidR="007D46C6" w:rsidRPr="007D46C6" w:rsidRDefault="007D46C6" w:rsidP="007D46C6">
            <w:pPr>
              <w:widowControl/>
              <w:wordWrap w:val="0"/>
              <w:spacing w:line="240" w:lineRule="auto"/>
              <w:jc w:val="left"/>
              <w:rPr>
                <w:rFonts w:ascii="楷体" w:eastAsia="楷体" w:hAnsi="宋体" w:cs="宋体"/>
                <w:kern w:val="0"/>
                <w:sz w:val="24"/>
                <w:szCs w:val="24"/>
              </w:rPr>
            </w:pPr>
            <w:r w:rsidRPr="007D46C6">
              <w:rPr>
                <w:rFonts w:ascii="宋体" w:eastAsia="宋体" w:hAnsi="宋体" w:cs="宋体" w:hint="eastAsia"/>
                <w:kern w:val="0"/>
                <w:sz w:val="24"/>
                <w:szCs w:val="24"/>
              </w:rPr>
              <w:t>袋装水泥生产和使用的综合成本要比散装水泥高出约50元/吨。若全部实现散装化，全国每年能节约240亿元。投入产出效益为1：3。</w:t>
            </w:r>
          </w:p>
        </w:tc>
      </w:tr>
    </w:tbl>
    <w:p w:rsidR="007D46C6" w:rsidRPr="007D46C6" w:rsidRDefault="007D46C6" w:rsidP="007D46C6">
      <w:pPr>
        <w:widowControl/>
        <w:wordWrap w:val="0"/>
        <w:spacing w:line="240" w:lineRule="auto"/>
        <w:jc w:val="center"/>
        <w:rPr>
          <w:rFonts w:ascii="楷体" w:eastAsia="楷体" w:hAnsi="宋体" w:cs="宋体" w:hint="eastAsia"/>
          <w:kern w:val="0"/>
          <w:sz w:val="24"/>
          <w:szCs w:val="24"/>
        </w:rPr>
      </w:pPr>
      <w:r w:rsidRPr="007D46C6">
        <w:rPr>
          <w:rFonts w:ascii="楷体" w:eastAsia="楷体" w:hAnsi="宋体" w:cs="宋体" w:hint="eastAsia"/>
          <w:kern w:val="0"/>
          <w:sz w:val="24"/>
          <w:szCs w:val="24"/>
        </w:rPr>
        <w:br/>
      </w:r>
      <w:r w:rsidRPr="007D46C6">
        <w:rPr>
          <w:rFonts w:ascii="楷体" w:eastAsia="楷体" w:hAnsi="宋体" w:cs="宋体" w:hint="eastAsia"/>
          <w:kern w:val="0"/>
          <w:sz w:val="24"/>
          <w:szCs w:val="24"/>
        </w:rPr>
        <w:t> </w:t>
      </w:r>
      <w:r w:rsidRPr="007D46C6">
        <w:rPr>
          <w:rFonts w:ascii="楷体" w:eastAsia="楷体" w:hAnsi="宋体" w:cs="宋体" w:hint="eastAsia"/>
          <w:kern w:val="0"/>
          <w:sz w:val="24"/>
          <w:szCs w:val="24"/>
        </w:rPr>
        <w:t xml:space="preserve"> </w:t>
      </w:r>
    </w:p>
    <w:p w:rsidR="00AD7233" w:rsidRDefault="00FB4BBC"/>
    <w:sectPr w:rsidR="00AD7233" w:rsidSect="00F046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BBC" w:rsidRDefault="00FB4BBC" w:rsidP="007D46C6">
      <w:pPr>
        <w:spacing w:line="240" w:lineRule="auto"/>
      </w:pPr>
      <w:r>
        <w:separator/>
      </w:r>
    </w:p>
  </w:endnote>
  <w:endnote w:type="continuationSeparator" w:id="0">
    <w:p w:rsidR="00FB4BBC" w:rsidRDefault="00FB4BBC" w:rsidP="007D46C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BBC" w:rsidRDefault="00FB4BBC" w:rsidP="007D46C6">
      <w:pPr>
        <w:spacing w:line="240" w:lineRule="auto"/>
      </w:pPr>
      <w:r>
        <w:separator/>
      </w:r>
    </w:p>
  </w:footnote>
  <w:footnote w:type="continuationSeparator" w:id="0">
    <w:p w:rsidR="00FB4BBC" w:rsidRDefault="00FB4BBC" w:rsidP="007D46C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46C6"/>
    <w:rsid w:val="001D6054"/>
    <w:rsid w:val="004A5E3E"/>
    <w:rsid w:val="005D6178"/>
    <w:rsid w:val="007A0478"/>
    <w:rsid w:val="007D46C6"/>
    <w:rsid w:val="009D7A83"/>
    <w:rsid w:val="00BE7A0D"/>
    <w:rsid w:val="00DB428B"/>
    <w:rsid w:val="00E925D3"/>
    <w:rsid w:val="00F04698"/>
    <w:rsid w:val="00FB4B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69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D46C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7D46C6"/>
    <w:rPr>
      <w:sz w:val="18"/>
      <w:szCs w:val="18"/>
    </w:rPr>
  </w:style>
  <w:style w:type="paragraph" w:styleId="a4">
    <w:name w:val="footer"/>
    <w:basedOn w:val="a"/>
    <w:link w:val="Char0"/>
    <w:uiPriority w:val="99"/>
    <w:semiHidden/>
    <w:unhideWhenUsed/>
    <w:rsid w:val="007D46C6"/>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7D46C6"/>
    <w:rPr>
      <w:sz w:val="18"/>
      <w:szCs w:val="18"/>
    </w:rPr>
  </w:style>
  <w:style w:type="paragraph" w:styleId="a5">
    <w:name w:val="Normal (Web)"/>
    <w:basedOn w:val="a"/>
    <w:uiPriority w:val="99"/>
    <w:semiHidden/>
    <w:unhideWhenUsed/>
    <w:rsid w:val="007D46C6"/>
    <w:pPr>
      <w:widowControl/>
      <w:spacing w:before="100" w:beforeAutospacing="1" w:after="100" w:afterAutospacing="1" w:line="240" w:lineRule="auto"/>
      <w:jc w:val="left"/>
    </w:pPr>
    <w:rPr>
      <w:rFonts w:ascii="宋体" w:eastAsia="宋体" w:hAnsi="宋体" w:cs="宋体"/>
      <w:kern w:val="0"/>
      <w:sz w:val="24"/>
      <w:szCs w:val="24"/>
    </w:rPr>
  </w:style>
  <w:style w:type="character" w:customStyle="1" w:styleId="title">
    <w:name w:val="title"/>
    <w:basedOn w:val="a0"/>
    <w:rsid w:val="007D46C6"/>
  </w:style>
  <w:style w:type="character" w:styleId="a6">
    <w:name w:val="Strong"/>
    <w:basedOn w:val="a0"/>
    <w:uiPriority w:val="22"/>
    <w:qFormat/>
    <w:rsid w:val="007D46C6"/>
    <w:rPr>
      <w:b/>
      <w:bCs/>
    </w:rPr>
  </w:style>
</w:styles>
</file>

<file path=word/webSettings.xml><?xml version="1.0" encoding="utf-8"?>
<w:webSettings xmlns:r="http://schemas.openxmlformats.org/officeDocument/2006/relationships" xmlns:w="http://schemas.openxmlformats.org/wordprocessingml/2006/main">
  <w:divs>
    <w:div w:id="1117604160">
      <w:bodyDiv w:val="1"/>
      <w:marLeft w:val="0"/>
      <w:marRight w:val="0"/>
      <w:marTop w:val="0"/>
      <w:marBottom w:val="0"/>
      <w:divBdr>
        <w:top w:val="none" w:sz="0" w:space="0" w:color="auto"/>
        <w:left w:val="none" w:sz="0" w:space="0" w:color="auto"/>
        <w:bottom w:val="none" w:sz="0" w:space="0" w:color="auto"/>
        <w:right w:val="none" w:sz="0" w:space="0" w:color="auto"/>
      </w:divBdr>
      <w:divsChild>
        <w:div w:id="821311894">
          <w:marLeft w:val="0"/>
          <w:marRight w:val="0"/>
          <w:marTop w:val="0"/>
          <w:marBottom w:val="0"/>
          <w:divBdr>
            <w:top w:val="none" w:sz="0" w:space="0" w:color="auto"/>
            <w:left w:val="none" w:sz="0" w:space="0" w:color="auto"/>
            <w:bottom w:val="none" w:sz="0" w:space="0" w:color="auto"/>
            <w:right w:val="none" w:sz="0" w:space="0" w:color="auto"/>
          </w:divBdr>
          <w:divsChild>
            <w:div w:id="1917090179">
              <w:marLeft w:val="0"/>
              <w:marRight w:val="0"/>
              <w:marTop w:val="0"/>
              <w:marBottom w:val="0"/>
              <w:divBdr>
                <w:top w:val="none" w:sz="0" w:space="0" w:color="auto"/>
                <w:left w:val="none" w:sz="0" w:space="0" w:color="auto"/>
                <w:bottom w:val="none" w:sz="0" w:space="0" w:color="auto"/>
                <w:right w:val="none" w:sz="0" w:space="0" w:color="auto"/>
              </w:divBdr>
              <w:divsChild>
                <w:div w:id="573390278">
                  <w:marLeft w:val="0"/>
                  <w:marRight w:val="0"/>
                  <w:marTop w:val="0"/>
                  <w:marBottom w:val="0"/>
                  <w:divBdr>
                    <w:top w:val="none" w:sz="0" w:space="0" w:color="auto"/>
                    <w:left w:val="none" w:sz="0" w:space="0" w:color="auto"/>
                    <w:bottom w:val="none" w:sz="0" w:space="0" w:color="auto"/>
                    <w:right w:val="none" w:sz="0" w:space="0" w:color="auto"/>
                  </w:divBdr>
                  <w:divsChild>
                    <w:div w:id="1572428900">
                      <w:marLeft w:val="0"/>
                      <w:marRight w:val="0"/>
                      <w:marTop w:val="0"/>
                      <w:marBottom w:val="0"/>
                      <w:divBdr>
                        <w:top w:val="none" w:sz="0" w:space="0" w:color="auto"/>
                        <w:left w:val="none" w:sz="0" w:space="0" w:color="auto"/>
                        <w:bottom w:val="none" w:sz="0" w:space="0" w:color="auto"/>
                        <w:right w:val="none" w:sz="0" w:space="0" w:color="auto"/>
                      </w:divBdr>
                    </w:div>
                    <w:div w:id="1706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2102</Words>
  <Characters>11983</Characters>
  <Application>Microsoft Office Word</Application>
  <DocSecurity>0</DocSecurity>
  <Lines>99</Lines>
  <Paragraphs>28</Paragraphs>
  <ScaleCrop>false</ScaleCrop>
  <Company/>
  <LinksUpToDate>false</LinksUpToDate>
  <CharactersWithSpaces>14057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王芳</dc:creator>
  <cp:keywords/>
  <dc:description/>
  <cp:lastModifiedBy>王芳</cp:lastModifiedBy>
  <cp:revision>2</cp:revision>
  <dcterms:created xsi:type="dcterms:W3CDTF">2011-07-05T03:14:00Z</dcterms:created>
  <dcterms:modified xsi:type="dcterms:W3CDTF">2011-07-05T03:15:00Z</dcterms:modified>
</cp:coreProperties>
</file>